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18F0" w14:textId="77777777" w:rsidR="00037B07" w:rsidRPr="000A6950" w:rsidRDefault="00037B07" w:rsidP="00AE7C0E">
      <w:pPr>
        <w:jc w:val="both"/>
        <w:rPr>
          <w:b/>
        </w:rPr>
      </w:pPr>
    </w:p>
    <w:p w14:paraId="7D2F4D23" w14:textId="77777777" w:rsidR="004751F3" w:rsidRPr="000A6950" w:rsidRDefault="004751F3" w:rsidP="00AE7C0E">
      <w:pPr>
        <w:jc w:val="both"/>
        <w:rPr>
          <w:b/>
        </w:rPr>
      </w:pPr>
    </w:p>
    <w:p w14:paraId="51094CA2" w14:textId="77777777" w:rsidR="004751F3" w:rsidRPr="000A6950" w:rsidRDefault="004751F3" w:rsidP="00AE7C0E">
      <w:pPr>
        <w:jc w:val="both"/>
        <w:rPr>
          <w:b/>
        </w:rPr>
      </w:pPr>
    </w:p>
    <w:p w14:paraId="1F8E3127" w14:textId="3F85A43C" w:rsidR="00C435B3" w:rsidRPr="000A6950" w:rsidRDefault="0068670C" w:rsidP="005645B8">
      <w:pPr>
        <w:pStyle w:val="Titre1"/>
        <w:shd w:val="clear" w:color="auto" w:fill="215E99" w:themeFill="text2" w:themeFillTint="BF"/>
        <w:jc w:val="center"/>
        <w:rPr>
          <w:rFonts w:ascii="Garamond" w:hAnsi="Garamond"/>
          <w:color w:val="FFFFFF" w:themeColor="background1"/>
          <w:sz w:val="48"/>
          <w:szCs w:val="48"/>
        </w:rPr>
      </w:pPr>
      <w:r w:rsidRPr="000A6950">
        <w:rPr>
          <w:rFonts w:ascii="Garamond" w:hAnsi="Garamond"/>
          <w:color w:val="FFFFFF" w:themeColor="background1"/>
          <w:sz w:val="48"/>
          <w:szCs w:val="48"/>
        </w:rPr>
        <w:t xml:space="preserve">Appel à Manifestation </w:t>
      </w:r>
      <w:r w:rsidR="00E03EE1" w:rsidRPr="000A6950">
        <w:rPr>
          <w:rFonts w:ascii="Garamond" w:hAnsi="Garamond"/>
          <w:color w:val="FFFFFF" w:themeColor="background1"/>
          <w:sz w:val="48"/>
          <w:szCs w:val="48"/>
        </w:rPr>
        <w:t>d’Intérêt</w:t>
      </w:r>
    </w:p>
    <w:p w14:paraId="7D5825ED" w14:textId="77777777" w:rsidR="004751F3" w:rsidRPr="000A6950" w:rsidRDefault="004751F3" w:rsidP="00C435B3">
      <w:pPr>
        <w:pStyle w:val="Titre2"/>
        <w:jc w:val="center"/>
        <w:rPr>
          <w:rFonts w:ascii="Garamond" w:hAnsi="Garamond"/>
          <w:sz w:val="36"/>
          <w:szCs w:val="36"/>
        </w:rPr>
      </w:pPr>
    </w:p>
    <w:p w14:paraId="57E4FAC0" w14:textId="22E66FB5" w:rsidR="000D0E9B" w:rsidRPr="000A6950" w:rsidRDefault="0068670C" w:rsidP="00C435B3">
      <w:pPr>
        <w:pStyle w:val="Titre2"/>
        <w:jc w:val="center"/>
        <w:rPr>
          <w:rFonts w:ascii="Garamond" w:hAnsi="Garamond"/>
          <w:color w:val="auto"/>
          <w:sz w:val="36"/>
          <w:szCs w:val="36"/>
        </w:rPr>
      </w:pPr>
      <w:r w:rsidRPr="000A6950">
        <w:rPr>
          <w:rFonts w:ascii="Garamond" w:hAnsi="Garamond"/>
          <w:color w:val="auto"/>
          <w:sz w:val="36"/>
          <w:szCs w:val="36"/>
        </w:rPr>
        <w:t>Fonds mobilité et temps de dialogue</w:t>
      </w:r>
    </w:p>
    <w:p w14:paraId="6F7EE3CD" w14:textId="77777777" w:rsidR="0090597D" w:rsidRDefault="004751F3" w:rsidP="004751F3">
      <w:pPr>
        <w:pStyle w:val="Titre2"/>
        <w:jc w:val="center"/>
        <w:rPr>
          <w:rFonts w:ascii="Garamond" w:hAnsi="Garamond"/>
          <w:color w:val="auto"/>
          <w:sz w:val="36"/>
          <w:szCs w:val="36"/>
        </w:rPr>
      </w:pPr>
      <w:r w:rsidRPr="00456D32">
        <w:rPr>
          <w:rFonts w:ascii="Garamond" w:hAnsi="Garamond"/>
          <w:color w:val="auto"/>
          <w:sz w:val="36"/>
          <w:szCs w:val="36"/>
        </w:rPr>
        <w:t xml:space="preserve">À destination des Services d’Aide à Domicile </w:t>
      </w:r>
    </w:p>
    <w:p w14:paraId="5FA2BC57" w14:textId="4AEC8A35" w:rsidR="00AC45F6" w:rsidRPr="00456D32" w:rsidRDefault="00B0523E" w:rsidP="004751F3">
      <w:pPr>
        <w:pStyle w:val="Titre2"/>
        <w:jc w:val="center"/>
        <w:rPr>
          <w:rFonts w:ascii="Garamond" w:hAnsi="Garamond"/>
          <w:color w:val="auto"/>
          <w:sz w:val="36"/>
          <w:szCs w:val="36"/>
        </w:rPr>
      </w:pPr>
      <w:r w:rsidRPr="00456D32">
        <w:rPr>
          <w:rFonts w:ascii="Garamond" w:hAnsi="Garamond"/>
          <w:color w:val="auto"/>
          <w:sz w:val="36"/>
          <w:szCs w:val="36"/>
        </w:rPr>
        <w:t>(SAD / SAAD)</w:t>
      </w:r>
      <w:r w:rsidR="00456D32">
        <w:rPr>
          <w:rFonts w:ascii="Garamond" w:hAnsi="Garamond"/>
          <w:color w:val="auto"/>
          <w:sz w:val="36"/>
          <w:szCs w:val="36"/>
        </w:rPr>
        <w:t xml:space="preserve"> </w:t>
      </w:r>
      <w:r w:rsidRPr="00456D32">
        <w:rPr>
          <w:rFonts w:ascii="Garamond" w:hAnsi="Garamond"/>
          <w:color w:val="auto"/>
          <w:sz w:val="36"/>
          <w:szCs w:val="36"/>
        </w:rPr>
        <w:t>du Département des Yvelines</w:t>
      </w:r>
    </w:p>
    <w:p w14:paraId="01203478" w14:textId="77777777" w:rsidR="00AC45F6" w:rsidRPr="000A6950" w:rsidRDefault="00AC45F6" w:rsidP="00AE7C0E">
      <w:pPr>
        <w:jc w:val="both"/>
        <w:rPr>
          <w:rFonts w:ascii="Garamond" w:hAnsi="Garamond"/>
        </w:rPr>
      </w:pPr>
    </w:p>
    <w:p w14:paraId="5B2685DA" w14:textId="77777777" w:rsidR="004751F3" w:rsidRPr="000A6950" w:rsidRDefault="004751F3" w:rsidP="00AE7C0E">
      <w:pPr>
        <w:jc w:val="both"/>
        <w:rPr>
          <w:rFonts w:ascii="Garamond" w:hAnsi="Garamond"/>
          <w:b/>
        </w:rPr>
      </w:pPr>
    </w:p>
    <w:p w14:paraId="794EE2BB" w14:textId="77777777" w:rsidR="004751F3" w:rsidRPr="000A6950" w:rsidRDefault="004751F3" w:rsidP="00AE7C0E">
      <w:pPr>
        <w:jc w:val="both"/>
        <w:rPr>
          <w:rFonts w:ascii="Garamond" w:hAnsi="Garamond"/>
          <w:b/>
        </w:rPr>
      </w:pPr>
    </w:p>
    <w:p w14:paraId="28B53B54" w14:textId="77777777" w:rsidR="004751F3" w:rsidRPr="000A6950" w:rsidRDefault="004751F3" w:rsidP="00AE7C0E">
      <w:pPr>
        <w:jc w:val="both"/>
        <w:rPr>
          <w:rFonts w:ascii="Garamond" w:hAnsi="Garamond"/>
          <w:b/>
        </w:rPr>
      </w:pPr>
    </w:p>
    <w:p w14:paraId="4B89916C" w14:textId="3886781D" w:rsidR="00AC45F6" w:rsidRPr="0090597D" w:rsidRDefault="00B0523E" w:rsidP="00AE7C0E">
      <w:pPr>
        <w:jc w:val="both"/>
        <w:rPr>
          <w:rFonts w:ascii="Garamond" w:hAnsi="Garamond"/>
          <w:sz w:val="24"/>
          <w:szCs w:val="24"/>
        </w:rPr>
      </w:pPr>
      <w:r w:rsidRPr="0090597D">
        <w:rPr>
          <w:rFonts w:ascii="Garamond" w:hAnsi="Garamond"/>
          <w:b/>
          <w:sz w:val="24"/>
          <w:szCs w:val="24"/>
        </w:rPr>
        <w:t xml:space="preserve">Date de lancement : </w:t>
      </w:r>
      <w:r w:rsidR="003D5A05">
        <w:rPr>
          <w:rFonts w:ascii="Garamond" w:hAnsi="Garamond"/>
          <w:sz w:val="24"/>
          <w:szCs w:val="24"/>
        </w:rPr>
        <w:t>Décembre 2025</w:t>
      </w:r>
    </w:p>
    <w:p w14:paraId="779CAE0E" w14:textId="0997BFFC" w:rsidR="00AC45F6" w:rsidRPr="0090597D" w:rsidRDefault="00B0523E" w:rsidP="00AE7C0E">
      <w:pPr>
        <w:jc w:val="both"/>
        <w:rPr>
          <w:rFonts w:ascii="Garamond" w:hAnsi="Garamond"/>
          <w:sz w:val="24"/>
          <w:szCs w:val="24"/>
        </w:rPr>
      </w:pPr>
      <w:r w:rsidRPr="0090597D">
        <w:rPr>
          <w:rFonts w:ascii="Garamond" w:hAnsi="Garamond"/>
          <w:b/>
          <w:sz w:val="24"/>
          <w:szCs w:val="24"/>
        </w:rPr>
        <w:t xml:space="preserve">Date limite de dépôt des candidatures : </w:t>
      </w:r>
      <w:r w:rsidR="003D5A05">
        <w:rPr>
          <w:rFonts w:ascii="Garamond" w:hAnsi="Garamond"/>
          <w:sz w:val="24"/>
          <w:szCs w:val="24"/>
        </w:rPr>
        <w:t>06/02/2026</w:t>
      </w:r>
    </w:p>
    <w:p w14:paraId="50CE41E0" w14:textId="77777777" w:rsidR="00AC45F6" w:rsidRPr="000A6950" w:rsidRDefault="00B0523E" w:rsidP="00AE7C0E">
      <w:pPr>
        <w:jc w:val="both"/>
        <w:rPr>
          <w:rFonts w:ascii="Garamond" w:hAnsi="Garamond"/>
        </w:rPr>
      </w:pPr>
      <w:r w:rsidRPr="000A6950">
        <w:rPr>
          <w:rFonts w:ascii="Garamond" w:hAnsi="Garamond"/>
        </w:rPr>
        <w:br w:type="page"/>
      </w:r>
    </w:p>
    <w:p w14:paraId="7A7F30CF" w14:textId="77777777" w:rsidR="000A6950" w:rsidRDefault="000A6950" w:rsidP="000A6950">
      <w:pPr>
        <w:pStyle w:val="Titre2"/>
        <w:ind w:left="360"/>
        <w:jc w:val="both"/>
        <w:rPr>
          <w:rFonts w:ascii="Garamond" w:hAnsi="Garamond"/>
          <w:sz w:val="22"/>
          <w:szCs w:val="22"/>
        </w:rPr>
      </w:pPr>
    </w:p>
    <w:p w14:paraId="13C212B5" w14:textId="75D4A9B3" w:rsidR="00AC45F6" w:rsidRPr="000A6950" w:rsidRDefault="00B0523E" w:rsidP="000A6950">
      <w:pPr>
        <w:pStyle w:val="Titre2"/>
        <w:numPr>
          <w:ilvl w:val="0"/>
          <w:numId w:val="10"/>
        </w:numPr>
        <w:jc w:val="both"/>
        <w:rPr>
          <w:rFonts w:ascii="Garamond" w:hAnsi="Garamond"/>
          <w:sz w:val="24"/>
          <w:szCs w:val="24"/>
        </w:rPr>
      </w:pPr>
      <w:r w:rsidRPr="000A6950">
        <w:rPr>
          <w:rFonts w:ascii="Garamond" w:hAnsi="Garamond"/>
          <w:sz w:val="24"/>
          <w:szCs w:val="24"/>
        </w:rPr>
        <w:t>Contexte national et départemental</w:t>
      </w:r>
    </w:p>
    <w:p w14:paraId="0637A7E4" w14:textId="77777777" w:rsidR="00AE7C0E" w:rsidRPr="000A6950" w:rsidRDefault="00AE7C0E" w:rsidP="00AE7C0E">
      <w:pPr>
        <w:jc w:val="both"/>
        <w:rPr>
          <w:rFonts w:ascii="Garamond" w:hAnsi="Garamond"/>
          <w:sz w:val="24"/>
          <w:szCs w:val="24"/>
        </w:rPr>
      </w:pPr>
    </w:p>
    <w:p w14:paraId="1754658D" w14:textId="77777777" w:rsidR="00AC45F6" w:rsidRPr="000A6950" w:rsidRDefault="00B0523E" w:rsidP="00AE7C0E">
      <w:pPr>
        <w:jc w:val="both"/>
        <w:rPr>
          <w:rFonts w:ascii="Garamond" w:hAnsi="Garamond"/>
          <w:sz w:val="24"/>
          <w:szCs w:val="24"/>
        </w:rPr>
      </w:pPr>
      <w:r w:rsidRPr="000A6950">
        <w:rPr>
          <w:rFonts w:ascii="Garamond" w:hAnsi="Garamond"/>
          <w:sz w:val="24"/>
          <w:szCs w:val="24"/>
        </w:rPr>
        <w:t>Depuis plusieurs années, les politiques publiques du « bien vieillir » et de l’autonomie ont pour objectif de permettre aux personnes âgées et aux personnes en situation de handicap de vivre à domicile le plus longtemps possible, dans des conditions de sécurité, de qualité et de dignité.</w:t>
      </w:r>
    </w:p>
    <w:p w14:paraId="1BC883C1"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services d’aide et d’accompagnement à domicile (SAAD), demain Services Autonomie à Domicile (SAD), sont au cœur de cette ambition. Ils sont toutefois confrontés à de fortes tensions : difficultés de recrutement, pénibilité des conditions de travail, importance des temps de trajet, hausse des coûts (carburant, véhicules), enjeux de sécurité et de qualité de vie au travail.</w:t>
      </w:r>
    </w:p>
    <w:p w14:paraId="7673390F" w14:textId="77777777" w:rsidR="00AC45F6" w:rsidRPr="000A6950" w:rsidRDefault="00B0523E" w:rsidP="00AE7C0E">
      <w:pPr>
        <w:jc w:val="both"/>
        <w:rPr>
          <w:rFonts w:ascii="Garamond" w:hAnsi="Garamond"/>
          <w:sz w:val="24"/>
          <w:szCs w:val="24"/>
        </w:rPr>
      </w:pPr>
      <w:r w:rsidRPr="000A6950">
        <w:rPr>
          <w:rFonts w:ascii="Garamond" w:hAnsi="Garamond"/>
          <w:sz w:val="24"/>
          <w:szCs w:val="24"/>
        </w:rPr>
        <w:t>Sur le territoire des Yvelines, contrasté (urbain, péri-urbain, rural), les tournées sont dispersées, les temps de trajet significatifs et les accès aux transports collectifs hétérogènes. Ces spécificités renforcent l’enjeu d’une mobilité fiable, sûre et soutenable pour les intervenantes et intervenants à domicile.</w:t>
      </w:r>
    </w:p>
    <w:p w14:paraId="3D60EC43" w14:textId="77777777" w:rsidR="00AC45F6" w:rsidRPr="000A6950" w:rsidRDefault="00B0523E" w:rsidP="00AE7C0E">
      <w:pPr>
        <w:jc w:val="both"/>
        <w:rPr>
          <w:rFonts w:ascii="Garamond" w:hAnsi="Garamond"/>
          <w:sz w:val="24"/>
          <w:szCs w:val="24"/>
        </w:rPr>
      </w:pPr>
      <w:r w:rsidRPr="000A6950">
        <w:rPr>
          <w:rFonts w:ascii="Garamond" w:hAnsi="Garamond"/>
          <w:sz w:val="24"/>
          <w:szCs w:val="24"/>
        </w:rPr>
        <w:t>Chef de file de la politique de l’autonomie, le Département des Yvelines accompagne le souhait majoritaire des personnes âgées et des personnes en situation de handicap de vivre chez elles, près de leurs proches et dans leur environnement habituel. Depuis 2021, il s’appuie sur l’Agence AutonomY pour mettre en œuvre une stratégie domiciliaire et structurer l’offre autour de services ressources sous contrat pluriannuel d’objectifs et de moyens (CPOM), dans un contexte de réforme des Services Autonomie à Domic</w:t>
      </w:r>
      <w:r w:rsidRPr="000A6950">
        <w:rPr>
          <w:rFonts w:ascii="Garamond" w:hAnsi="Garamond"/>
          <w:sz w:val="24"/>
          <w:szCs w:val="24"/>
        </w:rPr>
        <w:t>ile (SAD).</w:t>
      </w:r>
    </w:p>
    <w:p w14:paraId="3A991F90" w14:textId="77777777" w:rsidR="00AE7C0E" w:rsidRPr="000A6950" w:rsidRDefault="00AE7C0E" w:rsidP="00AE7C0E">
      <w:pPr>
        <w:jc w:val="both"/>
        <w:rPr>
          <w:rFonts w:ascii="Garamond" w:hAnsi="Garamond"/>
          <w:sz w:val="24"/>
          <w:szCs w:val="24"/>
        </w:rPr>
      </w:pPr>
    </w:p>
    <w:p w14:paraId="31C24FBC" w14:textId="5083F671" w:rsidR="00AE7C0E"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Cadre juridique et financier du fonds mobilité et temps de dialogue</w:t>
      </w:r>
    </w:p>
    <w:p w14:paraId="1054FA35" w14:textId="77777777" w:rsidR="00AE7C0E" w:rsidRPr="000A6950" w:rsidRDefault="00AE7C0E" w:rsidP="00AE7C0E">
      <w:pPr>
        <w:jc w:val="both"/>
        <w:rPr>
          <w:rFonts w:ascii="Garamond" w:hAnsi="Garamond"/>
          <w:sz w:val="24"/>
          <w:szCs w:val="24"/>
        </w:rPr>
      </w:pPr>
    </w:p>
    <w:p w14:paraId="28617B1D" w14:textId="77777777" w:rsidR="00AC45F6" w:rsidRPr="000A6950" w:rsidRDefault="00B0523E" w:rsidP="00AE7C0E">
      <w:pPr>
        <w:jc w:val="both"/>
        <w:rPr>
          <w:rFonts w:ascii="Garamond" w:hAnsi="Garamond"/>
          <w:sz w:val="24"/>
          <w:szCs w:val="24"/>
        </w:rPr>
      </w:pPr>
      <w:r w:rsidRPr="000A6950">
        <w:rPr>
          <w:rFonts w:ascii="Garamond" w:hAnsi="Garamond"/>
          <w:sz w:val="24"/>
          <w:szCs w:val="24"/>
        </w:rPr>
        <w:t>La Caisse nationale de solidarité pour l’autonomie (CNSA) a lancé, en application de la loi « Bien vieillir » et du décret n° 2025-817 du 13 août 2025, un fonds de soutien à la mobilité et aux temps de dialogue. Ce fonds est versé aux départements afin de soutenir, sur la période 2025-2026, des actions en faveur de la mobilité des intervenants à domicile et de l’organisation de temps de dialogue et de partage de bonnes pratiques.</w:t>
      </w:r>
    </w:p>
    <w:p w14:paraId="3EBCCE0B" w14:textId="77777777" w:rsidR="00AC45F6" w:rsidRPr="000A6950" w:rsidRDefault="00B0523E" w:rsidP="00AE7C0E">
      <w:pPr>
        <w:jc w:val="both"/>
        <w:rPr>
          <w:rFonts w:ascii="Garamond" w:hAnsi="Garamond"/>
          <w:sz w:val="24"/>
          <w:szCs w:val="24"/>
        </w:rPr>
      </w:pPr>
      <w:r w:rsidRPr="000A6950">
        <w:rPr>
          <w:rFonts w:ascii="Garamond" w:hAnsi="Garamond"/>
          <w:sz w:val="24"/>
          <w:szCs w:val="24"/>
        </w:rPr>
        <w:t>Pour l’année 2025, la dotation attribuée au Département des Yvelines est fixée à 424 887 €. À compter de 2026, le fonds a vocation à être reconduit annuellement, selon un montant notifié par la CNSA, pouvant, le cas échéant, appeler un cofinancement du Département.</w:t>
      </w:r>
    </w:p>
    <w:p w14:paraId="4DFFE930" w14:textId="77777777" w:rsidR="0090597D" w:rsidRDefault="0090597D" w:rsidP="00AE7C0E">
      <w:pPr>
        <w:jc w:val="both"/>
        <w:rPr>
          <w:rFonts w:ascii="Garamond" w:hAnsi="Garamond"/>
          <w:sz w:val="24"/>
          <w:szCs w:val="24"/>
        </w:rPr>
      </w:pPr>
    </w:p>
    <w:p w14:paraId="6FD49B60" w14:textId="77777777" w:rsidR="0090597D" w:rsidRDefault="0090597D" w:rsidP="00AE7C0E">
      <w:pPr>
        <w:jc w:val="both"/>
        <w:rPr>
          <w:rFonts w:ascii="Garamond" w:hAnsi="Garamond"/>
          <w:sz w:val="24"/>
          <w:szCs w:val="24"/>
        </w:rPr>
      </w:pPr>
    </w:p>
    <w:p w14:paraId="6C3952E9" w14:textId="6DA1B61E" w:rsidR="00AC45F6" w:rsidRPr="000A6950" w:rsidRDefault="00B0523E" w:rsidP="00AE7C0E">
      <w:pPr>
        <w:jc w:val="both"/>
        <w:rPr>
          <w:rFonts w:ascii="Garamond" w:hAnsi="Garamond"/>
          <w:sz w:val="24"/>
          <w:szCs w:val="24"/>
        </w:rPr>
      </w:pPr>
      <w:r w:rsidRPr="000A6950">
        <w:rPr>
          <w:rFonts w:ascii="Garamond" w:hAnsi="Garamond"/>
          <w:sz w:val="24"/>
          <w:szCs w:val="24"/>
        </w:rPr>
        <w:lastRenderedPageBreak/>
        <w:t>Conformément au cadre national, le programme départemental comprend deux volets distincts :</w:t>
      </w:r>
    </w:p>
    <w:p w14:paraId="6E2EA975" w14:textId="687689D9" w:rsidR="00AC45F6" w:rsidRPr="000A6950" w:rsidRDefault="00AE7C0E" w:rsidP="00AE7C0E">
      <w:pPr>
        <w:pStyle w:val="Listepuces"/>
        <w:numPr>
          <w:ilvl w:val="0"/>
          <w:numId w:val="12"/>
        </w:numPr>
        <w:jc w:val="both"/>
        <w:rPr>
          <w:rFonts w:ascii="Garamond" w:hAnsi="Garamond"/>
          <w:sz w:val="24"/>
          <w:szCs w:val="24"/>
        </w:rPr>
      </w:pPr>
      <w:r w:rsidRPr="000A6950">
        <w:rPr>
          <w:rFonts w:ascii="Garamond" w:hAnsi="Garamond"/>
          <w:sz w:val="24"/>
          <w:szCs w:val="24"/>
        </w:rPr>
        <w:t>Un programme général de soutien à la mobilité (avec un minimum de 50 % des crédits affectés à la constitution de flottes à faibles ou très faibles émissions, en achat ou location) ;</w:t>
      </w:r>
    </w:p>
    <w:p w14:paraId="0F27CE3D" w14:textId="76E8E25A" w:rsidR="00AC45F6" w:rsidRPr="000A6950" w:rsidRDefault="00AE7C0E" w:rsidP="00AE7C0E">
      <w:pPr>
        <w:pStyle w:val="Listepuces"/>
        <w:numPr>
          <w:ilvl w:val="0"/>
          <w:numId w:val="12"/>
        </w:numPr>
        <w:jc w:val="both"/>
        <w:rPr>
          <w:rFonts w:ascii="Garamond" w:hAnsi="Garamond"/>
          <w:sz w:val="24"/>
          <w:szCs w:val="24"/>
        </w:rPr>
      </w:pPr>
      <w:r w:rsidRPr="000A6950">
        <w:rPr>
          <w:rFonts w:ascii="Garamond" w:hAnsi="Garamond"/>
          <w:sz w:val="24"/>
          <w:szCs w:val="24"/>
        </w:rPr>
        <w:t>Un programme « temps de dialogue et de partage de bonnes pratiques » visant la sensibilisation et l’amélioration des pratiques en matière de mobilité et de qualité de vie au travail.</w:t>
      </w:r>
    </w:p>
    <w:p w14:paraId="051FC0D2" w14:textId="77777777" w:rsidR="00AC45F6" w:rsidRPr="000A6950" w:rsidRDefault="00B0523E" w:rsidP="00AE7C0E">
      <w:pPr>
        <w:jc w:val="both"/>
        <w:rPr>
          <w:rFonts w:ascii="Garamond" w:hAnsi="Garamond"/>
          <w:sz w:val="24"/>
          <w:szCs w:val="24"/>
        </w:rPr>
      </w:pPr>
      <w:r w:rsidRPr="000A6950">
        <w:rPr>
          <w:rFonts w:ascii="Garamond" w:hAnsi="Garamond"/>
          <w:sz w:val="24"/>
          <w:szCs w:val="24"/>
        </w:rPr>
        <w:t>La mise en œuvre opérationnelle du fonds de soutien à la mobilité et aux temps de dialogue est confiée à l’Agence AutonomY, pour le compte du Département des Yvelines.</w:t>
      </w:r>
    </w:p>
    <w:p w14:paraId="40167833" w14:textId="7AAD1118" w:rsidR="00BD69FA" w:rsidRPr="000A6950" w:rsidRDefault="00262BE8" w:rsidP="00BD69FA">
      <w:pPr>
        <w:jc w:val="both"/>
        <w:rPr>
          <w:rFonts w:ascii="Garamond" w:hAnsi="Garamond"/>
          <w:sz w:val="24"/>
          <w:szCs w:val="24"/>
        </w:rPr>
      </w:pPr>
      <w:r w:rsidRPr="00DA4F78">
        <w:rPr>
          <w:rFonts w:ascii="Garamond" w:hAnsi="Garamond"/>
          <w:sz w:val="24"/>
          <w:szCs w:val="24"/>
        </w:rPr>
        <w:t>La mobilisation de ce fonds s’inscrit dans un principe de complémentarité : il a vocation à soutenir des investissements et des actions qui ne pourraient être réalisés dans les mêmes conditions sans cet appui spécifique, et non à se substituer durablement aux responsabilités de l’employeur en matière de moyens de travail.</w:t>
      </w:r>
    </w:p>
    <w:p w14:paraId="55589447" w14:textId="77777777" w:rsidR="00945270" w:rsidRPr="000A6950" w:rsidRDefault="00945270" w:rsidP="00AE7C0E">
      <w:pPr>
        <w:jc w:val="both"/>
        <w:rPr>
          <w:rFonts w:ascii="Garamond" w:hAnsi="Garamond"/>
          <w:sz w:val="24"/>
          <w:szCs w:val="24"/>
        </w:rPr>
      </w:pPr>
    </w:p>
    <w:p w14:paraId="2E34F6C8" w14:textId="17F5CB56"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Objet du présent Appel à Manifestation d’Intérêt</w:t>
      </w:r>
    </w:p>
    <w:p w14:paraId="19E5979B" w14:textId="77777777" w:rsidR="00AE7C0E" w:rsidRPr="000A6950" w:rsidRDefault="00AE7C0E" w:rsidP="00AE7C0E">
      <w:pPr>
        <w:pStyle w:val="Paragraphedeliste"/>
        <w:jc w:val="both"/>
        <w:rPr>
          <w:rFonts w:ascii="Garamond" w:hAnsi="Garamond"/>
          <w:sz w:val="24"/>
          <w:szCs w:val="24"/>
        </w:rPr>
      </w:pPr>
    </w:p>
    <w:p w14:paraId="40EC1CDD" w14:textId="77777777" w:rsidR="00AC45F6" w:rsidRPr="000A6950" w:rsidRDefault="00B0523E" w:rsidP="00AE7C0E">
      <w:pPr>
        <w:jc w:val="both"/>
        <w:rPr>
          <w:rFonts w:ascii="Garamond" w:hAnsi="Garamond"/>
          <w:sz w:val="24"/>
          <w:szCs w:val="24"/>
        </w:rPr>
      </w:pPr>
      <w:r w:rsidRPr="000A6950">
        <w:rPr>
          <w:rFonts w:ascii="Garamond" w:hAnsi="Garamond"/>
          <w:sz w:val="24"/>
          <w:szCs w:val="24"/>
        </w:rPr>
        <w:t>Le présent Appel à Manifestation d’Intérêt (AMI) vise à sélectionner des Services d’Aide à Domicile (SAD / SAAD) intervenant dans les Yvelines qui souhaitent :</w:t>
      </w:r>
    </w:p>
    <w:p w14:paraId="3D1C2BB1" w14:textId="70BDBE01" w:rsidR="00AC45F6" w:rsidRPr="000A6950" w:rsidRDefault="00B0523E" w:rsidP="00AE7C0E">
      <w:pPr>
        <w:pStyle w:val="Paragraphedeliste"/>
        <w:numPr>
          <w:ilvl w:val="0"/>
          <w:numId w:val="15"/>
        </w:numPr>
        <w:jc w:val="both"/>
        <w:rPr>
          <w:rFonts w:ascii="Garamond" w:hAnsi="Garamond"/>
          <w:sz w:val="24"/>
          <w:szCs w:val="24"/>
        </w:rPr>
      </w:pPr>
      <w:r w:rsidRPr="000A6950">
        <w:rPr>
          <w:rFonts w:ascii="Garamond" w:hAnsi="Garamond"/>
          <w:sz w:val="24"/>
          <w:szCs w:val="24"/>
        </w:rPr>
        <w:t xml:space="preserve">Concevoir et mettre en </w:t>
      </w:r>
      <w:r w:rsidRPr="000A6950">
        <w:rPr>
          <w:rFonts w:ascii="Garamond" w:hAnsi="Garamond"/>
          <w:sz w:val="24"/>
          <w:szCs w:val="24"/>
        </w:rPr>
        <w:t>œuvre un plan d’actions « Mobilité &amp; Temps de dialogue » en faveur de leurs intervenants à domicile ;</w:t>
      </w:r>
    </w:p>
    <w:p w14:paraId="7CC5043B" w14:textId="31560B9D" w:rsidR="00AC45F6" w:rsidRPr="000A6950" w:rsidRDefault="00AE7C0E" w:rsidP="00AE7C0E">
      <w:pPr>
        <w:pStyle w:val="Paragraphedeliste"/>
        <w:numPr>
          <w:ilvl w:val="0"/>
          <w:numId w:val="15"/>
        </w:numPr>
        <w:jc w:val="both"/>
        <w:rPr>
          <w:rFonts w:ascii="Garamond" w:hAnsi="Garamond"/>
          <w:sz w:val="24"/>
          <w:szCs w:val="24"/>
        </w:rPr>
      </w:pPr>
      <w:r w:rsidRPr="000A6950">
        <w:rPr>
          <w:rFonts w:ascii="Garamond" w:hAnsi="Garamond"/>
          <w:sz w:val="24"/>
          <w:szCs w:val="24"/>
        </w:rPr>
        <w:t>Mettre en œuvre des solutions concrètes de mobilité (véhicules, vélos électriques…) adaptées à leur contexte territorial ;</w:t>
      </w:r>
    </w:p>
    <w:p w14:paraId="2D4050F5" w14:textId="15AA205C" w:rsidR="00AC45F6" w:rsidRPr="000A6950" w:rsidRDefault="00B0523E" w:rsidP="00AE7C0E">
      <w:pPr>
        <w:pStyle w:val="Paragraphedeliste"/>
        <w:numPr>
          <w:ilvl w:val="0"/>
          <w:numId w:val="15"/>
        </w:numPr>
        <w:jc w:val="both"/>
        <w:rPr>
          <w:rFonts w:ascii="Garamond" w:hAnsi="Garamond"/>
          <w:sz w:val="24"/>
          <w:szCs w:val="24"/>
        </w:rPr>
      </w:pPr>
      <w:r w:rsidRPr="000A6950">
        <w:rPr>
          <w:rFonts w:ascii="Garamond" w:hAnsi="Garamond"/>
          <w:sz w:val="24"/>
          <w:szCs w:val="24"/>
        </w:rPr>
        <w:t>Organiser des temps de dialogue, de concertation et de partage de bonnes pratiques en lien avec la mobilité, la planification des tournées et la qualité de vie et des conditions de travail (QVCT) ;</w:t>
      </w:r>
    </w:p>
    <w:p w14:paraId="176E94DB" w14:textId="67E8E5F4" w:rsidR="00AC45F6" w:rsidRPr="000A6950" w:rsidRDefault="00B0523E" w:rsidP="00AE7C0E">
      <w:pPr>
        <w:pStyle w:val="Paragraphedeliste"/>
        <w:numPr>
          <w:ilvl w:val="0"/>
          <w:numId w:val="15"/>
        </w:numPr>
        <w:jc w:val="both"/>
        <w:rPr>
          <w:rFonts w:ascii="Garamond" w:hAnsi="Garamond"/>
          <w:sz w:val="24"/>
          <w:szCs w:val="24"/>
        </w:rPr>
      </w:pPr>
      <w:r w:rsidRPr="000A6950">
        <w:rPr>
          <w:rFonts w:ascii="Garamond" w:hAnsi="Garamond"/>
          <w:sz w:val="24"/>
          <w:szCs w:val="24"/>
        </w:rPr>
        <w:t>Contribuer à une capitalisation collective (partage d’expériences, retours d’usage, formalisation de bonnes pratiques) au bénéfice de l’ensemble des services du territoire.</w:t>
      </w:r>
    </w:p>
    <w:p w14:paraId="085164D6"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services retenus bénéficieront d’un soutien financier via le fonds CNSA, ainsi que d’un accompagnement méthodologique et opérationnel assuré par l’Agence AutonomY, en lien avec le Département des Yvelines et ses partenaires.</w:t>
      </w:r>
    </w:p>
    <w:p w14:paraId="77B0CD8A" w14:textId="77777777" w:rsidR="00AE7C0E" w:rsidRDefault="00AE7C0E" w:rsidP="00AE7C0E">
      <w:pPr>
        <w:jc w:val="both"/>
        <w:rPr>
          <w:rFonts w:ascii="Garamond" w:hAnsi="Garamond"/>
          <w:sz w:val="24"/>
          <w:szCs w:val="24"/>
        </w:rPr>
      </w:pPr>
    </w:p>
    <w:p w14:paraId="6BD294E0" w14:textId="77777777" w:rsidR="0090597D" w:rsidRDefault="0090597D" w:rsidP="00AE7C0E">
      <w:pPr>
        <w:jc w:val="both"/>
        <w:rPr>
          <w:rFonts w:ascii="Garamond" w:hAnsi="Garamond"/>
          <w:sz w:val="24"/>
          <w:szCs w:val="24"/>
        </w:rPr>
      </w:pPr>
    </w:p>
    <w:p w14:paraId="6E31177A" w14:textId="77777777" w:rsidR="0090597D" w:rsidRDefault="0090597D" w:rsidP="00AE7C0E">
      <w:pPr>
        <w:jc w:val="both"/>
        <w:rPr>
          <w:rFonts w:ascii="Garamond" w:hAnsi="Garamond"/>
          <w:sz w:val="24"/>
          <w:szCs w:val="24"/>
        </w:rPr>
      </w:pPr>
    </w:p>
    <w:p w14:paraId="020DE789" w14:textId="77777777" w:rsidR="0090597D" w:rsidRPr="000A6950" w:rsidRDefault="0090597D" w:rsidP="00AE7C0E">
      <w:pPr>
        <w:jc w:val="both"/>
        <w:rPr>
          <w:rFonts w:ascii="Garamond" w:hAnsi="Garamond"/>
          <w:sz w:val="24"/>
          <w:szCs w:val="24"/>
        </w:rPr>
      </w:pPr>
    </w:p>
    <w:p w14:paraId="35961FF6" w14:textId="07679BB0"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Axes du programme et types de projets attendus</w:t>
      </w:r>
    </w:p>
    <w:p w14:paraId="7143C7C4" w14:textId="77777777" w:rsidR="00AE7C0E" w:rsidRPr="000A6950" w:rsidRDefault="00AE7C0E" w:rsidP="00AE7C0E">
      <w:pPr>
        <w:rPr>
          <w:rFonts w:ascii="Garamond" w:hAnsi="Garamond"/>
          <w:sz w:val="24"/>
          <w:szCs w:val="24"/>
        </w:rPr>
      </w:pPr>
    </w:p>
    <w:p w14:paraId="5B54FF60" w14:textId="0EFE74EF"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Programme n°1 — Soutien à la mobilité des aides à domicile</w:t>
      </w:r>
    </w:p>
    <w:p w14:paraId="7345B7C5" w14:textId="77777777" w:rsidR="00AE7C0E" w:rsidRPr="000A6950" w:rsidRDefault="00AE7C0E" w:rsidP="00AE7C0E">
      <w:pPr>
        <w:jc w:val="both"/>
        <w:rPr>
          <w:rFonts w:ascii="Garamond" w:hAnsi="Garamond"/>
          <w:sz w:val="24"/>
          <w:szCs w:val="24"/>
        </w:rPr>
      </w:pPr>
    </w:p>
    <w:p w14:paraId="66D5EC00" w14:textId="27689C6D" w:rsidR="00AC45F6" w:rsidRPr="000A6950" w:rsidRDefault="00B0523E" w:rsidP="00AE7C0E">
      <w:pPr>
        <w:jc w:val="both"/>
        <w:rPr>
          <w:rFonts w:ascii="Garamond" w:hAnsi="Garamond"/>
          <w:sz w:val="24"/>
          <w:szCs w:val="24"/>
        </w:rPr>
      </w:pPr>
      <w:r w:rsidRPr="000A6950">
        <w:rPr>
          <w:rFonts w:ascii="Garamond" w:hAnsi="Garamond"/>
          <w:sz w:val="24"/>
          <w:szCs w:val="24"/>
        </w:rPr>
        <w:t>Ce premier programme vise à soutenir des actions concrètes permettant de sécuriser, faciliter et optimiser les déplacements des intervenants à domicile, en particulier dans les secteurs peu desservis et/ou présentant des contraintes de trajet importantes.</w:t>
      </w:r>
    </w:p>
    <w:p w14:paraId="37CBABF2" w14:textId="77777777" w:rsidR="00AC45F6" w:rsidRPr="000A6950" w:rsidRDefault="00B0523E" w:rsidP="00AE7C0E">
      <w:pPr>
        <w:pStyle w:val="Citationintense"/>
        <w:ind w:left="0"/>
        <w:jc w:val="both"/>
        <w:rPr>
          <w:rFonts w:ascii="Garamond" w:hAnsi="Garamond"/>
          <w:sz w:val="24"/>
          <w:szCs w:val="24"/>
        </w:rPr>
      </w:pPr>
      <w:r w:rsidRPr="000A6950">
        <w:rPr>
          <w:rFonts w:ascii="Garamond" w:hAnsi="Garamond"/>
          <w:sz w:val="24"/>
          <w:szCs w:val="24"/>
        </w:rPr>
        <w:t>Volet « flottes de véhicules »</w:t>
      </w:r>
    </w:p>
    <w:p w14:paraId="1B9024A1" w14:textId="77777777" w:rsidR="00AC45F6" w:rsidRPr="000A6950" w:rsidRDefault="00B0523E" w:rsidP="00AE7C0E">
      <w:pPr>
        <w:jc w:val="both"/>
        <w:rPr>
          <w:rFonts w:ascii="Garamond" w:hAnsi="Garamond"/>
          <w:sz w:val="24"/>
          <w:szCs w:val="24"/>
        </w:rPr>
      </w:pPr>
      <w:r w:rsidRPr="000A6950">
        <w:rPr>
          <w:rFonts w:ascii="Garamond" w:hAnsi="Garamond"/>
          <w:sz w:val="24"/>
          <w:szCs w:val="24"/>
        </w:rPr>
        <w:t xml:space="preserve">Le Département soutiendra l’achat ou la location </w:t>
      </w:r>
      <w:r w:rsidRPr="000A6950">
        <w:rPr>
          <w:rFonts w:ascii="Garamond" w:hAnsi="Garamond"/>
          <w:sz w:val="24"/>
          <w:szCs w:val="24"/>
        </w:rPr>
        <w:t>longue durée de véhicules à faibles ou très faibles émissions mis à disposition des intervenants à domicile, dans les limites fixées au niveau national :</w:t>
      </w:r>
    </w:p>
    <w:p w14:paraId="03D9F36F" w14:textId="7F9DDA42" w:rsidR="00AC45F6" w:rsidRPr="000A6950" w:rsidRDefault="00AE7C0E" w:rsidP="00AE7C0E">
      <w:pPr>
        <w:pStyle w:val="Listepuces"/>
        <w:numPr>
          <w:ilvl w:val="0"/>
          <w:numId w:val="21"/>
        </w:numPr>
        <w:jc w:val="both"/>
        <w:rPr>
          <w:rFonts w:ascii="Garamond" w:hAnsi="Garamond"/>
          <w:sz w:val="24"/>
          <w:szCs w:val="24"/>
        </w:rPr>
      </w:pPr>
      <w:r w:rsidRPr="000A6950">
        <w:rPr>
          <w:rFonts w:ascii="Garamond" w:hAnsi="Garamond"/>
          <w:sz w:val="24"/>
          <w:szCs w:val="24"/>
        </w:rPr>
        <w:t>Jusqu’à 20 000 € par véhicule à l’achat</w:t>
      </w:r>
      <w:r w:rsidR="00B87EAF">
        <w:rPr>
          <w:rFonts w:ascii="Garamond" w:hAnsi="Garamond"/>
          <w:sz w:val="24"/>
          <w:szCs w:val="24"/>
        </w:rPr>
        <w:t xml:space="preserve"> </w:t>
      </w:r>
      <w:r w:rsidRPr="000A6950">
        <w:rPr>
          <w:rFonts w:ascii="Garamond" w:hAnsi="Garamond"/>
          <w:sz w:val="24"/>
          <w:szCs w:val="24"/>
        </w:rPr>
        <w:t>;</w:t>
      </w:r>
    </w:p>
    <w:p w14:paraId="088B5215" w14:textId="7489D43A" w:rsidR="00AC45F6" w:rsidRDefault="00B0523E" w:rsidP="00AE7C0E">
      <w:pPr>
        <w:jc w:val="both"/>
        <w:rPr>
          <w:rFonts w:ascii="Garamond" w:hAnsi="Garamond"/>
          <w:sz w:val="24"/>
          <w:szCs w:val="24"/>
        </w:rPr>
      </w:pPr>
      <w:r w:rsidRPr="000A6950">
        <w:rPr>
          <w:rFonts w:ascii="Garamond" w:hAnsi="Garamond"/>
          <w:sz w:val="24"/>
          <w:szCs w:val="24"/>
        </w:rPr>
        <w:t xml:space="preserve">L’objectif est de doter les services retenus d’un parc stable et adapté, en priorisant les secteurs peu desservis et les tournées présentant des enjeux particuliers de continuité. </w:t>
      </w:r>
    </w:p>
    <w:p w14:paraId="4F331524" w14:textId="4B0DA968" w:rsidR="00DB0569" w:rsidRPr="000A6950" w:rsidRDefault="00DB0569" w:rsidP="00AE7C0E">
      <w:pPr>
        <w:jc w:val="both"/>
        <w:rPr>
          <w:rFonts w:ascii="Garamond" w:hAnsi="Garamond"/>
          <w:sz w:val="24"/>
          <w:szCs w:val="24"/>
        </w:rPr>
      </w:pPr>
      <w:r w:rsidRPr="00BB3D6A">
        <w:rPr>
          <w:rFonts w:ascii="Garamond" w:hAnsi="Garamond"/>
          <w:sz w:val="24"/>
          <w:szCs w:val="24"/>
        </w:rPr>
        <w:t xml:space="preserve">À titre indicatif, la flotte cumulée visée est de l’ordre de </w:t>
      </w:r>
      <w:r w:rsidR="00E878EE">
        <w:rPr>
          <w:rFonts w:ascii="Garamond" w:hAnsi="Garamond"/>
          <w:sz w:val="24"/>
          <w:szCs w:val="24"/>
        </w:rPr>
        <w:t>18</w:t>
      </w:r>
      <w:r w:rsidRPr="00BB3D6A">
        <w:rPr>
          <w:rFonts w:ascii="Garamond" w:hAnsi="Garamond"/>
          <w:sz w:val="24"/>
          <w:szCs w:val="24"/>
        </w:rPr>
        <w:t xml:space="preserve"> véhicules </w:t>
      </w:r>
      <w:r>
        <w:rPr>
          <w:rFonts w:ascii="Garamond" w:hAnsi="Garamond"/>
          <w:sz w:val="24"/>
          <w:szCs w:val="24"/>
        </w:rPr>
        <w:t>au titre de la dotation</w:t>
      </w:r>
      <w:r w:rsidRPr="00BB3D6A">
        <w:rPr>
          <w:rFonts w:ascii="Garamond" w:hAnsi="Garamond"/>
          <w:sz w:val="24"/>
          <w:szCs w:val="24"/>
        </w:rPr>
        <w:t xml:space="preserve"> 2025, soit environ 1 véhicule par structure sélectionnée.</w:t>
      </w:r>
    </w:p>
    <w:p w14:paraId="718BB959" w14:textId="77777777" w:rsidR="00AE7C0E" w:rsidRPr="000A6950" w:rsidRDefault="00AE7C0E" w:rsidP="00AE7C0E">
      <w:pPr>
        <w:jc w:val="both"/>
        <w:rPr>
          <w:rFonts w:ascii="Garamond" w:hAnsi="Garamond"/>
          <w:sz w:val="24"/>
          <w:szCs w:val="24"/>
        </w:rPr>
      </w:pPr>
    </w:p>
    <w:p w14:paraId="63D8AA72" w14:textId="77777777" w:rsidR="00AC45F6" w:rsidRPr="000A6950" w:rsidRDefault="00B0523E" w:rsidP="00AE7C0E">
      <w:pPr>
        <w:pStyle w:val="Citationintense"/>
        <w:ind w:left="0"/>
        <w:jc w:val="both"/>
        <w:rPr>
          <w:rFonts w:ascii="Garamond" w:hAnsi="Garamond"/>
          <w:sz w:val="24"/>
          <w:szCs w:val="24"/>
        </w:rPr>
      </w:pPr>
      <w:r w:rsidRPr="000A6950">
        <w:rPr>
          <w:rFonts w:ascii="Garamond" w:hAnsi="Garamond"/>
          <w:sz w:val="24"/>
          <w:szCs w:val="24"/>
        </w:rPr>
        <w:t>Volet « aides générales à la mobilité »</w:t>
      </w:r>
    </w:p>
    <w:p w14:paraId="0A0FC7CF" w14:textId="77777777" w:rsidR="00AC45F6" w:rsidRPr="000A6950" w:rsidRDefault="00B0523E" w:rsidP="00AE7C0E">
      <w:pPr>
        <w:jc w:val="both"/>
        <w:rPr>
          <w:rFonts w:ascii="Garamond" w:hAnsi="Garamond"/>
          <w:sz w:val="24"/>
          <w:szCs w:val="24"/>
        </w:rPr>
      </w:pPr>
      <w:r w:rsidRPr="000A6950">
        <w:rPr>
          <w:rFonts w:ascii="Garamond" w:hAnsi="Garamond"/>
          <w:sz w:val="24"/>
          <w:szCs w:val="24"/>
        </w:rPr>
        <w:t>Le programme prévoit, sur la base d’un barème départemental, des aides visant à lever les freins à la mobilité des intervenants et à favoriser des modes de déplacement adaptés aux réalités locales, notamment :</w:t>
      </w:r>
    </w:p>
    <w:p w14:paraId="1A71155C" w14:textId="29783EEC" w:rsidR="00AC45F6" w:rsidRPr="000A6950" w:rsidRDefault="00AE7C0E" w:rsidP="00AE7C0E">
      <w:pPr>
        <w:pStyle w:val="Listepuces"/>
        <w:numPr>
          <w:ilvl w:val="1"/>
          <w:numId w:val="22"/>
        </w:numPr>
        <w:jc w:val="both"/>
        <w:rPr>
          <w:rFonts w:ascii="Garamond" w:hAnsi="Garamond"/>
          <w:sz w:val="24"/>
          <w:szCs w:val="24"/>
        </w:rPr>
      </w:pPr>
      <w:r w:rsidRPr="000A6950">
        <w:rPr>
          <w:rFonts w:ascii="Garamond" w:hAnsi="Garamond"/>
          <w:sz w:val="24"/>
          <w:szCs w:val="24"/>
        </w:rPr>
        <w:t>Remboursement intégral ou majoré des abonnements de transports en commun ;</w:t>
      </w:r>
    </w:p>
    <w:p w14:paraId="7F4D36FF" w14:textId="35A45FC3" w:rsidR="00AC45F6" w:rsidRPr="000A6950" w:rsidRDefault="00AE7C0E" w:rsidP="00AE7C0E">
      <w:pPr>
        <w:pStyle w:val="Listepuces"/>
        <w:numPr>
          <w:ilvl w:val="1"/>
          <w:numId w:val="22"/>
        </w:numPr>
        <w:jc w:val="both"/>
        <w:rPr>
          <w:rFonts w:ascii="Garamond" w:hAnsi="Garamond"/>
          <w:sz w:val="24"/>
          <w:szCs w:val="24"/>
        </w:rPr>
      </w:pPr>
      <w:r w:rsidRPr="000A6950">
        <w:rPr>
          <w:rFonts w:ascii="Garamond" w:hAnsi="Garamond"/>
          <w:sz w:val="24"/>
          <w:szCs w:val="24"/>
        </w:rPr>
        <w:t>Soutien aux mobilités douces (vélos, vélos à assistance électrique, trottinettes et équipements de sécurité associés) ;</w:t>
      </w:r>
    </w:p>
    <w:p w14:paraId="5043C6E7" w14:textId="129D56C1" w:rsidR="00AC45F6" w:rsidRPr="000A6950" w:rsidRDefault="00AE7C0E" w:rsidP="00AE7C0E">
      <w:pPr>
        <w:pStyle w:val="Listepuces"/>
        <w:numPr>
          <w:ilvl w:val="1"/>
          <w:numId w:val="22"/>
        </w:numPr>
        <w:jc w:val="both"/>
        <w:rPr>
          <w:rFonts w:ascii="Garamond" w:hAnsi="Garamond"/>
          <w:sz w:val="24"/>
          <w:szCs w:val="24"/>
        </w:rPr>
      </w:pPr>
      <w:r w:rsidRPr="000A6950">
        <w:rPr>
          <w:rFonts w:ascii="Garamond" w:hAnsi="Garamond"/>
          <w:sz w:val="24"/>
          <w:szCs w:val="24"/>
        </w:rPr>
        <w:t>Prise en charge d’indemnités kilométriques pour certains déplacements professionnels, dans le respect des cadres fiscaux et sociaux en vigueur ;</w:t>
      </w:r>
    </w:p>
    <w:p w14:paraId="533265E8" w14:textId="194F9F98" w:rsidR="00AC45F6" w:rsidRPr="000A6950" w:rsidRDefault="00AE7C0E" w:rsidP="00AE7C0E">
      <w:pPr>
        <w:pStyle w:val="Listepuces"/>
        <w:numPr>
          <w:ilvl w:val="1"/>
          <w:numId w:val="22"/>
        </w:numPr>
        <w:jc w:val="both"/>
        <w:rPr>
          <w:rFonts w:ascii="Garamond" w:hAnsi="Garamond"/>
          <w:sz w:val="24"/>
          <w:szCs w:val="24"/>
        </w:rPr>
      </w:pPr>
      <w:r w:rsidRPr="000A6950">
        <w:rPr>
          <w:rFonts w:ascii="Garamond" w:hAnsi="Garamond"/>
          <w:sz w:val="24"/>
          <w:szCs w:val="24"/>
        </w:rPr>
        <w:t>Appui au passage du permis B, en subsidiarité des aides de droit commun, pour des salariés et futurs salariés identifiés comme prioritaires dans la stratégie de recrutement et de fidélisation du service ;</w:t>
      </w:r>
    </w:p>
    <w:p w14:paraId="4F7C54E4" w14:textId="0891335A" w:rsidR="00AC45F6" w:rsidRPr="000A6950" w:rsidRDefault="00AE7C0E" w:rsidP="00AE7C0E">
      <w:pPr>
        <w:pStyle w:val="Listepuces"/>
        <w:numPr>
          <w:ilvl w:val="1"/>
          <w:numId w:val="22"/>
        </w:numPr>
        <w:jc w:val="both"/>
        <w:rPr>
          <w:rFonts w:ascii="Garamond" w:hAnsi="Garamond"/>
          <w:sz w:val="24"/>
          <w:szCs w:val="24"/>
        </w:rPr>
      </w:pPr>
      <w:r w:rsidRPr="000A6950">
        <w:rPr>
          <w:rFonts w:ascii="Garamond" w:hAnsi="Garamond"/>
          <w:sz w:val="24"/>
          <w:szCs w:val="24"/>
        </w:rPr>
        <w:t>Participation à l’entretien ou à l’adaptation du véhicule personnel lorsque celui-ci est indispensable aux déplacements professionnels.</w:t>
      </w:r>
    </w:p>
    <w:p w14:paraId="6FD17FF9" w14:textId="5A1AF158" w:rsidR="00AC45F6" w:rsidRPr="000A6950" w:rsidRDefault="00B0523E" w:rsidP="00AE7C0E">
      <w:pPr>
        <w:jc w:val="both"/>
        <w:rPr>
          <w:rFonts w:ascii="Garamond" w:hAnsi="Garamond"/>
          <w:sz w:val="24"/>
          <w:szCs w:val="24"/>
        </w:rPr>
      </w:pPr>
      <w:r w:rsidRPr="000A6950">
        <w:rPr>
          <w:rFonts w:ascii="Garamond" w:hAnsi="Garamond"/>
          <w:sz w:val="24"/>
          <w:szCs w:val="24"/>
        </w:rPr>
        <w:lastRenderedPageBreak/>
        <w:t xml:space="preserve">Compte tenu des réalités locales, l’effort sera concentré sur l’accès au permis B, levier de professionnalisation et d’employabilité, et sur le déploiement de vélos à assistance électrique dans les zones urbaines et péri-urbaines. À titre indicatif, les cibles opérationnelles sont </w:t>
      </w:r>
      <w:r w:rsidRPr="000A6950">
        <w:rPr>
          <w:rFonts w:ascii="Garamond" w:hAnsi="Garamond"/>
          <w:sz w:val="24"/>
          <w:szCs w:val="24"/>
        </w:rPr>
        <w:t xml:space="preserve">de </w:t>
      </w:r>
      <w:r w:rsidR="00EF335B">
        <w:rPr>
          <w:rFonts w:ascii="Garamond" w:hAnsi="Garamond"/>
          <w:sz w:val="24"/>
          <w:szCs w:val="24"/>
        </w:rPr>
        <w:t xml:space="preserve">22 </w:t>
      </w:r>
      <w:r w:rsidRPr="000A6950">
        <w:rPr>
          <w:rFonts w:ascii="Garamond" w:hAnsi="Garamond"/>
          <w:sz w:val="24"/>
          <w:szCs w:val="24"/>
        </w:rPr>
        <w:t xml:space="preserve">vélos à assistance électrique d’ici 2026, soit un ratio d’environ </w:t>
      </w:r>
      <w:r w:rsidR="00155925">
        <w:rPr>
          <w:rFonts w:ascii="Garamond" w:hAnsi="Garamond"/>
          <w:sz w:val="24"/>
          <w:szCs w:val="24"/>
        </w:rPr>
        <w:t>2 à 5</w:t>
      </w:r>
      <w:r w:rsidRPr="000A6950">
        <w:rPr>
          <w:rFonts w:ascii="Garamond" w:hAnsi="Garamond"/>
          <w:sz w:val="24"/>
          <w:szCs w:val="24"/>
        </w:rPr>
        <w:t xml:space="preserve"> vélos par structure sélectionnée.</w:t>
      </w:r>
      <w:r w:rsidR="00915FE6">
        <w:rPr>
          <w:rFonts w:ascii="Garamond" w:hAnsi="Garamond"/>
          <w:sz w:val="24"/>
          <w:szCs w:val="24"/>
        </w:rPr>
        <w:t xml:space="preserve"> Le déploiement </w:t>
      </w:r>
      <w:r w:rsidR="002502A6">
        <w:rPr>
          <w:rFonts w:ascii="Garamond" w:hAnsi="Garamond"/>
          <w:sz w:val="24"/>
          <w:szCs w:val="24"/>
        </w:rPr>
        <w:t xml:space="preserve">de l’accès au permis B sera prévu pour la future dotation 2026 pour </w:t>
      </w:r>
      <w:r w:rsidR="007911D0">
        <w:rPr>
          <w:rFonts w:ascii="Garamond" w:hAnsi="Garamond"/>
          <w:sz w:val="24"/>
          <w:szCs w:val="24"/>
        </w:rPr>
        <w:t>permettre la sécurisation des chaînes de valeur</w:t>
      </w:r>
      <w:r w:rsidR="00194A0D">
        <w:rPr>
          <w:rFonts w:ascii="Garamond" w:hAnsi="Garamond"/>
          <w:sz w:val="24"/>
          <w:szCs w:val="24"/>
        </w:rPr>
        <w:t xml:space="preserve"> « recrutement/insertion »</w:t>
      </w:r>
      <w:r w:rsidR="007911D0">
        <w:rPr>
          <w:rFonts w:ascii="Garamond" w:hAnsi="Garamond"/>
          <w:sz w:val="24"/>
          <w:szCs w:val="24"/>
        </w:rPr>
        <w:t xml:space="preserve"> </w:t>
      </w:r>
      <w:r w:rsidR="0052298B">
        <w:rPr>
          <w:rFonts w:ascii="Garamond" w:hAnsi="Garamond"/>
          <w:sz w:val="24"/>
          <w:szCs w:val="24"/>
        </w:rPr>
        <w:t xml:space="preserve">en </w:t>
      </w:r>
      <w:r w:rsidR="00194A0D">
        <w:rPr>
          <w:rFonts w:ascii="Garamond" w:hAnsi="Garamond"/>
          <w:sz w:val="24"/>
          <w:szCs w:val="24"/>
        </w:rPr>
        <w:t xml:space="preserve">amont </w:t>
      </w:r>
      <w:r w:rsidR="004F6232">
        <w:rPr>
          <w:rFonts w:ascii="Garamond" w:hAnsi="Garamond"/>
          <w:sz w:val="24"/>
          <w:szCs w:val="24"/>
        </w:rPr>
        <w:t xml:space="preserve">de l’opération </w:t>
      </w:r>
      <w:r w:rsidR="00194A0D">
        <w:rPr>
          <w:rFonts w:ascii="Garamond" w:hAnsi="Garamond"/>
          <w:sz w:val="24"/>
          <w:szCs w:val="24"/>
        </w:rPr>
        <w:t>afin d</w:t>
      </w:r>
      <w:r w:rsidR="004F6232">
        <w:rPr>
          <w:rFonts w:ascii="Garamond" w:hAnsi="Garamond"/>
          <w:sz w:val="24"/>
          <w:szCs w:val="24"/>
        </w:rPr>
        <w:t>’en</w:t>
      </w:r>
      <w:r w:rsidR="00194A0D">
        <w:rPr>
          <w:rFonts w:ascii="Garamond" w:hAnsi="Garamond"/>
          <w:sz w:val="24"/>
          <w:szCs w:val="24"/>
        </w:rPr>
        <w:t xml:space="preserve"> garantir le succès.</w:t>
      </w:r>
    </w:p>
    <w:p w14:paraId="4F3F7197" w14:textId="77777777" w:rsidR="00AE7C0E" w:rsidRPr="000A6950" w:rsidRDefault="00AE7C0E" w:rsidP="00AE7C0E">
      <w:pPr>
        <w:jc w:val="both"/>
        <w:rPr>
          <w:rFonts w:ascii="Garamond" w:hAnsi="Garamond"/>
          <w:sz w:val="24"/>
          <w:szCs w:val="24"/>
        </w:rPr>
      </w:pPr>
    </w:p>
    <w:p w14:paraId="532768CB" w14:textId="6A440417"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Programme n°2 — Temps de dialogue et de partage de bonnes pratiques</w:t>
      </w:r>
    </w:p>
    <w:p w14:paraId="17D6DB30" w14:textId="77777777" w:rsidR="00AE7C0E" w:rsidRPr="000A6950" w:rsidRDefault="00AE7C0E" w:rsidP="00AE7C0E">
      <w:pPr>
        <w:rPr>
          <w:rFonts w:ascii="Garamond" w:hAnsi="Garamond"/>
          <w:sz w:val="24"/>
          <w:szCs w:val="24"/>
        </w:rPr>
      </w:pPr>
    </w:p>
    <w:p w14:paraId="29EC1EF8" w14:textId="77777777" w:rsidR="00AC45F6" w:rsidRPr="000A6950" w:rsidRDefault="00B0523E" w:rsidP="00AE7C0E">
      <w:pPr>
        <w:jc w:val="both"/>
        <w:rPr>
          <w:rFonts w:ascii="Garamond" w:hAnsi="Garamond"/>
          <w:sz w:val="24"/>
          <w:szCs w:val="24"/>
        </w:rPr>
      </w:pPr>
      <w:r w:rsidRPr="000A6950">
        <w:rPr>
          <w:rFonts w:ascii="Garamond" w:hAnsi="Garamond"/>
          <w:sz w:val="24"/>
          <w:szCs w:val="24"/>
        </w:rPr>
        <w:t>Ce deuxième programme finance des actions de sensibilisation, de concertation et d’amélioration des pratiques, en lien avec la mobilité des intervenants et la qualité de vie et des conditions de travail. Les projets pourront notamment porter sur :</w:t>
      </w:r>
    </w:p>
    <w:p w14:paraId="626CE729" w14:textId="0CDB2D3D" w:rsidR="00AC45F6" w:rsidRPr="000A6950" w:rsidRDefault="00AE7C0E" w:rsidP="00AE7C0E">
      <w:pPr>
        <w:pStyle w:val="Listepuces"/>
        <w:numPr>
          <w:ilvl w:val="0"/>
          <w:numId w:val="23"/>
        </w:numPr>
        <w:jc w:val="both"/>
        <w:rPr>
          <w:rFonts w:ascii="Garamond" w:hAnsi="Garamond"/>
          <w:sz w:val="24"/>
          <w:szCs w:val="24"/>
        </w:rPr>
      </w:pPr>
      <w:r w:rsidRPr="000A6950">
        <w:rPr>
          <w:rFonts w:ascii="Garamond" w:hAnsi="Garamond"/>
          <w:sz w:val="24"/>
          <w:szCs w:val="24"/>
        </w:rPr>
        <w:t>L’organisation de temps de dialogue avec les équipes (réunions dédiées, groupes d’expression, ateliers QVCT) portant sur la mobilité, la planification des tournées, la sécurité des déplacements, l’articulation vie professionnelle / vie personnelle ;</w:t>
      </w:r>
    </w:p>
    <w:p w14:paraId="06ECEC49" w14:textId="2A67B93C" w:rsidR="00AC45F6" w:rsidRPr="000A6950" w:rsidRDefault="00AE7C0E" w:rsidP="00AE7C0E">
      <w:pPr>
        <w:pStyle w:val="Listepuces"/>
        <w:numPr>
          <w:ilvl w:val="0"/>
          <w:numId w:val="23"/>
        </w:numPr>
        <w:jc w:val="both"/>
        <w:rPr>
          <w:rFonts w:ascii="Garamond" w:hAnsi="Garamond"/>
          <w:sz w:val="24"/>
          <w:szCs w:val="24"/>
        </w:rPr>
      </w:pPr>
      <w:r w:rsidRPr="000A6950">
        <w:rPr>
          <w:rFonts w:ascii="Garamond" w:hAnsi="Garamond"/>
          <w:sz w:val="24"/>
          <w:szCs w:val="24"/>
        </w:rPr>
        <w:t>La formation et la sensibilisation des salariés (sécurité routière, déplacements en 2-roues, écoconduite, prévention de la fatigue, usage des outils numériques de tournée, etc.) ;</w:t>
      </w:r>
    </w:p>
    <w:p w14:paraId="4A315E92" w14:textId="139C7691" w:rsidR="00AC45F6" w:rsidRPr="000A6950" w:rsidRDefault="00AE7C0E" w:rsidP="00AE7C0E">
      <w:pPr>
        <w:pStyle w:val="Listepuces"/>
        <w:numPr>
          <w:ilvl w:val="0"/>
          <w:numId w:val="23"/>
        </w:numPr>
        <w:jc w:val="both"/>
        <w:rPr>
          <w:rFonts w:ascii="Garamond" w:hAnsi="Garamond"/>
          <w:sz w:val="24"/>
          <w:szCs w:val="24"/>
        </w:rPr>
      </w:pPr>
      <w:r w:rsidRPr="000A6950">
        <w:rPr>
          <w:rFonts w:ascii="Garamond" w:hAnsi="Garamond"/>
          <w:sz w:val="24"/>
          <w:szCs w:val="24"/>
        </w:rPr>
        <w:t>L’amélioration de l’organisation du travail en lien avec les déplacements (sectorisation, temps de préparation et de récupération, modalités de suivi des tournées) ;</w:t>
      </w:r>
    </w:p>
    <w:p w14:paraId="6305EDC4" w14:textId="05BCC765" w:rsidR="00AC45F6" w:rsidRPr="000A6950" w:rsidRDefault="00AE7C0E" w:rsidP="00AE7C0E">
      <w:pPr>
        <w:pStyle w:val="Listepuces"/>
        <w:numPr>
          <w:ilvl w:val="0"/>
          <w:numId w:val="23"/>
        </w:numPr>
        <w:jc w:val="both"/>
        <w:rPr>
          <w:rFonts w:ascii="Garamond" w:hAnsi="Garamond"/>
          <w:sz w:val="24"/>
          <w:szCs w:val="24"/>
        </w:rPr>
      </w:pPr>
      <w:r w:rsidRPr="000A6950">
        <w:rPr>
          <w:rFonts w:ascii="Garamond" w:hAnsi="Garamond"/>
          <w:sz w:val="24"/>
          <w:szCs w:val="24"/>
        </w:rPr>
        <w:t>La production de supports de capitalisation et de diffusion de bonnes pratiques (fiches actions, guides internes, supports de communication ou de formation, webinaires, témoignages, etc.), en lien avec l’Agence AutonomY.</w:t>
      </w:r>
    </w:p>
    <w:p w14:paraId="208EB619" w14:textId="77777777" w:rsidR="00AE7C0E" w:rsidRPr="000A6950" w:rsidRDefault="00AE7C0E" w:rsidP="00AE7C0E">
      <w:pPr>
        <w:pStyle w:val="Listepuces"/>
        <w:numPr>
          <w:ilvl w:val="0"/>
          <w:numId w:val="0"/>
        </w:numPr>
        <w:ind w:left="360"/>
        <w:jc w:val="both"/>
        <w:rPr>
          <w:rFonts w:ascii="Garamond" w:hAnsi="Garamond"/>
          <w:sz w:val="24"/>
          <w:szCs w:val="24"/>
        </w:rPr>
      </w:pPr>
    </w:p>
    <w:p w14:paraId="1281059F" w14:textId="77777777" w:rsidR="00AE7C0E" w:rsidRPr="000A6950" w:rsidRDefault="00AE7C0E" w:rsidP="00AE7C0E">
      <w:pPr>
        <w:pStyle w:val="Listepuces"/>
        <w:numPr>
          <w:ilvl w:val="0"/>
          <w:numId w:val="0"/>
        </w:numPr>
        <w:ind w:left="360"/>
        <w:jc w:val="both"/>
        <w:rPr>
          <w:rFonts w:ascii="Garamond" w:hAnsi="Garamond"/>
          <w:sz w:val="24"/>
          <w:szCs w:val="24"/>
        </w:rPr>
      </w:pPr>
    </w:p>
    <w:p w14:paraId="757F532A" w14:textId="4D7477AE"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Dépenses éligibles</w:t>
      </w:r>
    </w:p>
    <w:p w14:paraId="192D3BB5" w14:textId="77777777" w:rsidR="00AE7C0E" w:rsidRPr="000A6950" w:rsidRDefault="00AE7C0E" w:rsidP="00AE7C0E">
      <w:pPr>
        <w:rPr>
          <w:rFonts w:ascii="Garamond" w:hAnsi="Garamond"/>
          <w:sz w:val="24"/>
          <w:szCs w:val="24"/>
        </w:rPr>
      </w:pPr>
    </w:p>
    <w:p w14:paraId="30A65FBB" w14:textId="77777777" w:rsidR="00AC45F6" w:rsidRPr="000A6950" w:rsidRDefault="00B0523E" w:rsidP="00AE7C0E">
      <w:pPr>
        <w:jc w:val="both"/>
        <w:rPr>
          <w:rFonts w:ascii="Garamond" w:hAnsi="Garamond"/>
          <w:sz w:val="24"/>
          <w:szCs w:val="24"/>
        </w:rPr>
      </w:pPr>
      <w:r w:rsidRPr="000A6950">
        <w:rPr>
          <w:rFonts w:ascii="Garamond" w:hAnsi="Garamond"/>
          <w:sz w:val="24"/>
          <w:szCs w:val="24"/>
        </w:rPr>
        <w:t>Sans préjudice des règles précisées dans le formulaire financier annexé à l’AMI, pourront notamment être éligibles :</w:t>
      </w:r>
    </w:p>
    <w:p w14:paraId="79B34AF1" w14:textId="5C11787E" w:rsidR="00AC45F6" w:rsidRPr="000A6950" w:rsidRDefault="00AE7C0E" w:rsidP="00AE7C0E">
      <w:pPr>
        <w:pStyle w:val="Listepuces"/>
        <w:numPr>
          <w:ilvl w:val="1"/>
          <w:numId w:val="24"/>
        </w:numPr>
        <w:jc w:val="both"/>
        <w:rPr>
          <w:rFonts w:ascii="Garamond" w:hAnsi="Garamond"/>
          <w:sz w:val="24"/>
          <w:szCs w:val="24"/>
        </w:rPr>
      </w:pPr>
      <w:r w:rsidRPr="000A6950">
        <w:rPr>
          <w:rFonts w:ascii="Garamond" w:hAnsi="Garamond"/>
          <w:sz w:val="24"/>
          <w:szCs w:val="24"/>
        </w:rPr>
        <w:t>Les dépenses d’investissement liées à l’acquisition de véhicules à faibles ou très faibles émissions ;</w:t>
      </w:r>
    </w:p>
    <w:p w14:paraId="6E4F00BA" w14:textId="678C3840" w:rsidR="00AC45F6" w:rsidRPr="000A6950" w:rsidRDefault="00AE7C0E" w:rsidP="00AE7C0E">
      <w:pPr>
        <w:pStyle w:val="Listepuces"/>
        <w:numPr>
          <w:ilvl w:val="1"/>
          <w:numId w:val="24"/>
        </w:numPr>
        <w:jc w:val="both"/>
        <w:rPr>
          <w:rFonts w:ascii="Garamond" w:hAnsi="Garamond"/>
          <w:sz w:val="24"/>
          <w:szCs w:val="24"/>
        </w:rPr>
      </w:pPr>
      <w:r w:rsidRPr="000A6950">
        <w:rPr>
          <w:rFonts w:ascii="Garamond" w:hAnsi="Garamond"/>
          <w:sz w:val="24"/>
          <w:szCs w:val="24"/>
        </w:rPr>
        <w:t>Les loyers de location longue durée de ces véhicules, dans les plafonds fixés par le cadre national ;</w:t>
      </w:r>
    </w:p>
    <w:p w14:paraId="67DBBF1A" w14:textId="66698F9B" w:rsidR="00AC45F6" w:rsidRPr="000A6950" w:rsidRDefault="00AE7C0E" w:rsidP="00AE7C0E">
      <w:pPr>
        <w:pStyle w:val="Listepuces"/>
        <w:numPr>
          <w:ilvl w:val="1"/>
          <w:numId w:val="24"/>
        </w:numPr>
        <w:jc w:val="both"/>
        <w:rPr>
          <w:rFonts w:ascii="Garamond" w:hAnsi="Garamond"/>
          <w:sz w:val="24"/>
          <w:szCs w:val="24"/>
        </w:rPr>
      </w:pPr>
      <w:r w:rsidRPr="000A6950">
        <w:rPr>
          <w:rFonts w:ascii="Garamond" w:hAnsi="Garamond"/>
          <w:sz w:val="24"/>
          <w:szCs w:val="24"/>
        </w:rPr>
        <w:t>Les dépenses d’équipement et de sécurisation des mobilités douces (vélos, VAE, trottinettes, casques, antivols, etc.) ;</w:t>
      </w:r>
    </w:p>
    <w:p w14:paraId="387CF4E1" w14:textId="290F64F0" w:rsidR="00AC45F6" w:rsidRPr="000A6950" w:rsidRDefault="00AE7C0E" w:rsidP="00AE7C0E">
      <w:pPr>
        <w:pStyle w:val="Listepuces"/>
        <w:numPr>
          <w:ilvl w:val="1"/>
          <w:numId w:val="24"/>
        </w:numPr>
        <w:jc w:val="both"/>
        <w:rPr>
          <w:rFonts w:ascii="Garamond" w:hAnsi="Garamond"/>
          <w:sz w:val="24"/>
          <w:szCs w:val="24"/>
        </w:rPr>
      </w:pPr>
      <w:r w:rsidRPr="000A6950">
        <w:rPr>
          <w:rFonts w:ascii="Garamond" w:hAnsi="Garamond"/>
          <w:sz w:val="24"/>
          <w:szCs w:val="24"/>
        </w:rPr>
        <w:lastRenderedPageBreak/>
        <w:t>Les dépenses d’animation interne et de temps de dialogue (réunions, ateliers, restitution des diagnostics, etc.)</w:t>
      </w:r>
      <w:r w:rsidR="009C7B32">
        <w:rPr>
          <w:rFonts w:ascii="Garamond" w:hAnsi="Garamond"/>
          <w:sz w:val="24"/>
          <w:szCs w:val="24"/>
        </w:rPr>
        <w:t>.</w:t>
      </w:r>
    </w:p>
    <w:p w14:paraId="0701EC69"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dépenses de fonctionnement courant non directement liées au projet, le remboursement de dettes ou les opérations sans lien avec l’objet de l’AMI ne sont pas éligibles.</w:t>
      </w:r>
    </w:p>
    <w:p w14:paraId="15045A5C" w14:textId="77777777" w:rsidR="00AE7C0E" w:rsidRPr="000A6950" w:rsidRDefault="00AE7C0E" w:rsidP="00AE7C0E">
      <w:pPr>
        <w:jc w:val="both"/>
        <w:rPr>
          <w:rFonts w:ascii="Garamond" w:hAnsi="Garamond"/>
          <w:sz w:val="24"/>
          <w:szCs w:val="24"/>
        </w:rPr>
      </w:pPr>
    </w:p>
    <w:p w14:paraId="6FD73F40" w14:textId="50AD6270"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Structures éligibles et priorisation</w:t>
      </w:r>
    </w:p>
    <w:p w14:paraId="598307F5" w14:textId="77777777" w:rsidR="00AE7C0E" w:rsidRPr="000A6950" w:rsidRDefault="00AE7C0E" w:rsidP="00AE7C0E">
      <w:pPr>
        <w:jc w:val="both"/>
        <w:rPr>
          <w:rFonts w:ascii="Garamond" w:hAnsi="Garamond"/>
          <w:sz w:val="24"/>
          <w:szCs w:val="24"/>
        </w:rPr>
      </w:pPr>
    </w:p>
    <w:p w14:paraId="2FA2628D" w14:textId="57BCBA8C" w:rsidR="00AC45F6" w:rsidRPr="000A6950" w:rsidRDefault="00B0523E" w:rsidP="00AE7C0E">
      <w:pPr>
        <w:jc w:val="both"/>
        <w:rPr>
          <w:rFonts w:ascii="Garamond" w:hAnsi="Garamond"/>
          <w:sz w:val="24"/>
          <w:szCs w:val="24"/>
        </w:rPr>
      </w:pPr>
      <w:r w:rsidRPr="000A6950">
        <w:rPr>
          <w:rFonts w:ascii="Garamond" w:hAnsi="Garamond"/>
          <w:sz w:val="24"/>
          <w:szCs w:val="24"/>
        </w:rPr>
        <w:t>Sont éligibles à cet AMI l’ensemble des services d’aide et d’accompagnement à domicile (SAAD/SAD « aide » ou SAD mixtes) autorisés</w:t>
      </w:r>
      <w:r w:rsidRPr="000A6950">
        <w:rPr>
          <w:rFonts w:ascii="Garamond" w:hAnsi="Garamond"/>
          <w:sz w:val="24"/>
          <w:szCs w:val="24"/>
        </w:rPr>
        <w:t xml:space="preserve">, ayant leur siège ou une activité </w:t>
      </w:r>
      <w:r w:rsidRPr="000A6950">
        <w:rPr>
          <w:rFonts w:ascii="Garamond" w:hAnsi="Garamond"/>
          <w:sz w:val="24"/>
          <w:szCs w:val="24"/>
        </w:rPr>
        <w:t>significative dans les Yvelines, quel que soit leur statut juridique (associations, CCAS/CIAS, établissements publics, fondations, structures privées commerciales, etc.).</w:t>
      </w:r>
    </w:p>
    <w:p w14:paraId="03AB8F12"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services doivent :</w:t>
      </w:r>
    </w:p>
    <w:p w14:paraId="679C62D4" w14:textId="4DCE4BFC" w:rsidR="00AC45F6" w:rsidRPr="000A6950" w:rsidRDefault="00AE7C0E" w:rsidP="00AE7C0E">
      <w:pPr>
        <w:pStyle w:val="Listepuces"/>
        <w:numPr>
          <w:ilvl w:val="1"/>
          <w:numId w:val="25"/>
        </w:numPr>
        <w:jc w:val="both"/>
        <w:rPr>
          <w:rFonts w:ascii="Garamond" w:hAnsi="Garamond"/>
          <w:sz w:val="24"/>
          <w:szCs w:val="24"/>
        </w:rPr>
      </w:pPr>
      <w:r w:rsidRPr="000A6950">
        <w:rPr>
          <w:rFonts w:ascii="Garamond" w:hAnsi="Garamond"/>
          <w:sz w:val="24"/>
          <w:szCs w:val="24"/>
        </w:rPr>
        <w:t>Disposer d’une activité effective auprès de personnes âgées et/ou de personnes en situation de handicap dans les Yvelines ;</w:t>
      </w:r>
    </w:p>
    <w:p w14:paraId="75884F2E" w14:textId="2201C5AF" w:rsidR="00AC45F6" w:rsidRPr="000A6950" w:rsidRDefault="00AE7C0E" w:rsidP="00AE7C0E">
      <w:pPr>
        <w:pStyle w:val="Listepuces"/>
        <w:numPr>
          <w:ilvl w:val="1"/>
          <w:numId w:val="25"/>
        </w:numPr>
        <w:jc w:val="both"/>
        <w:rPr>
          <w:rFonts w:ascii="Garamond" w:hAnsi="Garamond"/>
          <w:sz w:val="24"/>
          <w:szCs w:val="24"/>
        </w:rPr>
      </w:pPr>
      <w:r w:rsidRPr="000A6950">
        <w:rPr>
          <w:rFonts w:ascii="Garamond" w:hAnsi="Garamond"/>
          <w:sz w:val="24"/>
          <w:szCs w:val="24"/>
        </w:rPr>
        <w:t>Avoir la capacité de porter un projet sur au moins 18 à 24 mois ;</w:t>
      </w:r>
    </w:p>
    <w:p w14:paraId="095294B2" w14:textId="2C1F31FA" w:rsidR="00AC45F6" w:rsidRPr="000A6950" w:rsidRDefault="00AE7C0E" w:rsidP="00AE7C0E">
      <w:pPr>
        <w:pStyle w:val="Listepuces"/>
        <w:numPr>
          <w:ilvl w:val="1"/>
          <w:numId w:val="25"/>
        </w:numPr>
        <w:jc w:val="both"/>
        <w:rPr>
          <w:rFonts w:ascii="Garamond" w:hAnsi="Garamond"/>
          <w:sz w:val="24"/>
          <w:szCs w:val="24"/>
        </w:rPr>
      </w:pPr>
      <w:r w:rsidRPr="000A6950">
        <w:rPr>
          <w:rFonts w:ascii="Garamond" w:hAnsi="Garamond"/>
          <w:sz w:val="24"/>
          <w:szCs w:val="24"/>
        </w:rPr>
        <w:t>S’engager à participer aux actions de capitalisation (ateliers, webinaires, retours d’expérience).</w:t>
      </w:r>
    </w:p>
    <w:p w14:paraId="401F233E" w14:textId="77777777" w:rsidR="00AC45F6" w:rsidRPr="000A6950" w:rsidRDefault="00B0523E" w:rsidP="00AE7C0E">
      <w:pPr>
        <w:jc w:val="both"/>
        <w:rPr>
          <w:rFonts w:ascii="Garamond" w:hAnsi="Garamond"/>
          <w:sz w:val="24"/>
          <w:szCs w:val="24"/>
        </w:rPr>
      </w:pPr>
      <w:r w:rsidRPr="000A6950">
        <w:rPr>
          <w:rFonts w:ascii="Garamond" w:hAnsi="Garamond"/>
          <w:sz w:val="24"/>
          <w:szCs w:val="24"/>
        </w:rPr>
        <w:t>Afin de garantir un effet de levier réel et mesurable sur la mobilité, le programme ciblera prioritairement :</w:t>
      </w:r>
    </w:p>
    <w:p w14:paraId="0597CC4E" w14:textId="37A8F929" w:rsidR="00AC45F6" w:rsidRPr="000A6950" w:rsidRDefault="00477E43" w:rsidP="00AE7C0E">
      <w:pPr>
        <w:pStyle w:val="Listepuces"/>
        <w:numPr>
          <w:ilvl w:val="0"/>
          <w:numId w:val="27"/>
        </w:numPr>
        <w:jc w:val="both"/>
        <w:rPr>
          <w:rFonts w:ascii="Garamond" w:hAnsi="Garamond"/>
          <w:sz w:val="24"/>
          <w:szCs w:val="24"/>
        </w:rPr>
      </w:pPr>
      <w:r w:rsidRPr="000A6950">
        <w:rPr>
          <w:rFonts w:ascii="Garamond" w:hAnsi="Garamond"/>
          <w:sz w:val="24"/>
          <w:szCs w:val="24"/>
        </w:rPr>
        <w:t>Les services engagés dans une démarche qualité formalisée (CPOM avec le Département des Yvelines) ;</w:t>
      </w:r>
    </w:p>
    <w:p w14:paraId="2B858A74" w14:textId="7BCB35E8" w:rsidR="00AC45F6" w:rsidRPr="000A6950" w:rsidRDefault="00477E43" w:rsidP="00AE7C0E">
      <w:pPr>
        <w:pStyle w:val="Listepuces"/>
        <w:numPr>
          <w:ilvl w:val="0"/>
          <w:numId w:val="27"/>
        </w:numPr>
        <w:jc w:val="both"/>
        <w:rPr>
          <w:rFonts w:ascii="Garamond" w:hAnsi="Garamond"/>
          <w:sz w:val="24"/>
          <w:szCs w:val="24"/>
        </w:rPr>
      </w:pPr>
      <w:r w:rsidRPr="000A6950">
        <w:rPr>
          <w:rFonts w:ascii="Garamond" w:hAnsi="Garamond"/>
          <w:sz w:val="24"/>
          <w:szCs w:val="24"/>
        </w:rPr>
        <w:t>Les services présentant un effectif salarié important et une forte couverture d’usagers ;</w:t>
      </w:r>
    </w:p>
    <w:p w14:paraId="3D1D4DDF" w14:textId="569853DC" w:rsidR="00AC45F6" w:rsidRPr="000A6950" w:rsidRDefault="00477E43" w:rsidP="00AE7C0E">
      <w:pPr>
        <w:pStyle w:val="Listepuces"/>
        <w:numPr>
          <w:ilvl w:val="0"/>
          <w:numId w:val="27"/>
        </w:numPr>
        <w:jc w:val="both"/>
        <w:rPr>
          <w:rFonts w:ascii="Garamond" w:hAnsi="Garamond"/>
          <w:sz w:val="24"/>
          <w:szCs w:val="24"/>
        </w:rPr>
      </w:pPr>
      <w:r w:rsidRPr="000A6950">
        <w:rPr>
          <w:rFonts w:ascii="Garamond" w:hAnsi="Garamond"/>
          <w:sz w:val="24"/>
          <w:szCs w:val="24"/>
        </w:rPr>
        <w:t xml:space="preserve">Les services engagés dans une transformation vers un service mixte </w:t>
      </w:r>
      <w:proofErr w:type="gramStart"/>
      <w:r w:rsidRPr="000A6950">
        <w:rPr>
          <w:rFonts w:ascii="Garamond" w:hAnsi="Garamond"/>
          <w:sz w:val="24"/>
          <w:szCs w:val="24"/>
        </w:rPr>
        <w:t>aide</w:t>
      </w:r>
      <w:proofErr w:type="gramEnd"/>
      <w:r w:rsidRPr="000A6950">
        <w:rPr>
          <w:rFonts w:ascii="Garamond" w:hAnsi="Garamond"/>
          <w:sz w:val="24"/>
          <w:szCs w:val="24"/>
        </w:rPr>
        <w:t xml:space="preserve"> et soins ;</w:t>
      </w:r>
    </w:p>
    <w:p w14:paraId="284133AA" w14:textId="27D4C117" w:rsidR="00AC45F6" w:rsidRPr="000A6950" w:rsidRDefault="00477E43" w:rsidP="448811C2">
      <w:pPr>
        <w:pStyle w:val="Listepuces"/>
        <w:jc w:val="both"/>
        <w:rPr>
          <w:rFonts w:ascii="Garamond" w:hAnsi="Garamond"/>
          <w:sz w:val="24"/>
          <w:szCs w:val="24"/>
        </w:rPr>
      </w:pPr>
      <w:r w:rsidRPr="000A6950">
        <w:rPr>
          <w:rFonts w:ascii="Garamond" w:hAnsi="Garamond"/>
          <w:sz w:val="24"/>
          <w:szCs w:val="24"/>
        </w:rPr>
        <w:t>Les services intervenant sur des secteurs identifiés comme particulièrement contraints en termes de mobilité (zones peu desservies, forts temps de trajet, dispersion des tournées).</w:t>
      </w:r>
    </w:p>
    <w:p w14:paraId="13751E88" w14:textId="1F5509B6" w:rsidR="448811C2" w:rsidRPr="000A6950" w:rsidRDefault="448811C2" w:rsidP="448811C2">
      <w:pPr>
        <w:pStyle w:val="Listepuces"/>
        <w:numPr>
          <w:ilvl w:val="0"/>
          <w:numId w:val="0"/>
        </w:numPr>
        <w:jc w:val="both"/>
        <w:rPr>
          <w:rFonts w:ascii="Garamond" w:hAnsi="Garamond"/>
          <w:sz w:val="24"/>
          <w:szCs w:val="24"/>
        </w:rPr>
      </w:pPr>
    </w:p>
    <w:p w14:paraId="14888EF7" w14:textId="31B0CA05" w:rsidR="773ACBC5" w:rsidRPr="000A6950" w:rsidRDefault="773ACBC5" w:rsidP="001E046C">
      <w:pPr>
        <w:pStyle w:val="Listepuces"/>
        <w:numPr>
          <w:ilvl w:val="0"/>
          <w:numId w:val="0"/>
        </w:numPr>
        <w:jc w:val="both"/>
        <w:rPr>
          <w:rFonts w:ascii="Garamond" w:hAnsi="Garamond"/>
          <w:sz w:val="24"/>
          <w:szCs w:val="24"/>
        </w:rPr>
      </w:pPr>
      <w:r w:rsidRPr="00B927B6">
        <w:rPr>
          <w:rFonts w:ascii="Garamond" w:hAnsi="Garamond"/>
          <w:sz w:val="24"/>
          <w:szCs w:val="24"/>
        </w:rPr>
        <w:t>Chaque entité gestionnaire pourra déposer au maximum un seul dossier de candidature dans le cadre du présent AMI, y compris si elle porte plusieurs services d’aide à domicile sur le territoire des Yvelines.</w:t>
      </w:r>
    </w:p>
    <w:p w14:paraId="766C09DC" w14:textId="77777777" w:rsidR="00AE7C0E" w:rsidRDefault="00AE7C0E" w:rsidP="00AE7C0E">
      <w:pPr>
        <w:pStyle w:val="Listepuces"/>
        <w:numPr>
          <w:ilvl w:val="0"/>
          <w:numId w:val="0"/>
        </w:numPr>
        <w:ind w:left="360"/>
        <w:jc w:val="both"/>
        <w:rPr>
          <w:rFonts w:ascii="Garamond" w:hAnsi="Garamond"/>
          <w:sz w:val="24"/>
          <w:szCs w:val="24"/>
        </w:rPr>
      </w:pPr>
    </w:p>
    <w:p w14:paraId="5B6710B7" w14:textId="77777777" w:rsidR="007E00C5" w:rsidRDefault="007E00C5" w:rsidP="00AE7C0E">
      <w:pPr>
        <w:pStyle w:val="Listepuces"/>
        <w:numPr>
          <w:ilvl w:val="0"/>
          <w:numId w:val="0"/>
        </w:numPr>
        <w:ind w:left="360"/>
        <w:jc w:val="both"/>
        <w:rPr>
          <w:rFonts w:ascii="Garamond" w:hAnsi="Garamond"/>
          <w:sz w:val="24"/>
          <w:szCs w:val="24"/>
        </w:rPr>
      </w:pPr>
    </w:p>
    <w:p w14:paraId="3D86BD36" w14:textId="77777777" w:rsidR="007E00C5" w:rsidRPr="000A6950" w:rsidRDefault="007E00C5" w:rsidP="00AE7C0E">
      <w:pPr>
        <w:pStyle w:val="Listepuces"/>
        <w:numPr>
          <w:ilvl w:val="0"/>
          <w:numId w:val="0"/>
        </w:numPr>
        <w:ind w:left="360"/>
        <w:jc w:val="both"/>
        <w:rPr>
          <w:rFonts w:ascii="Garamond" w:hAnsi="Garamond"/>
          <w:sz w:val="24"/>
          <w:szCs w:val="24"/>
        </w:rPr>
      </w:pPr>
    </w:p>
    <w:p w14:paraId="5656413B" w14:textId="734C42F2" w:rsidR="00AE7C0E" w:rsidRPr="007E00C5"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lastRenderedPageBreak/>
        <w:t>Nature de l’accompagnement et conventionnement</w:t>
      </w:r>
    </w:p>
    <w:p w14:paraId="6DF5CDE8" w14:textId="4839BC8D"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A</w:t>
      </w:r>
      <w:r w:rsidRPr="000A6950">
        <w:rPr>
          <w:rFonts w:ascii="Garamond" w:hAnsi="Garamond"/>
          <w:sz w:val="24"/>
          <w:szCs w:val="24"/>
        </w:rPr>
        <w:t>ccompagnement par l’Agence AutonomY</w:t>
      </w:r>
    </w:p>
    <w:p w14:paraId="035EFA87" w14:textId="77777777" w:rsidR="00490A45" w:rsidRPr="000A6950" w:rsidRDefault="00490A45" w:rsidP="00AE7C0E">
      <w:pPr>
        <w:jc w:val="both"/>
        <w:rPr>
          <w:rFonts w:ascii="Garamond" w:hAnsi="Garamond"/>
          <w:sz w:val="24"/>
          <w:szCs w:val="24"/>
        </w:rPr>
      </w:pPr>
    </w:p>
    <w:p w14:paraId="09E92549" w14:textId="5145F1ED" w:rsidR="00AC45F6" w:rsidRPr="000A6950" w:rsidRDefault="00B0523E" w:rsidP="00AE7C0E">
      <w:pPr>
        <w:jc w:val="both"/>
        <w:rPr>
          <w:rFonts w:ascii="Garamond" w:hAnsi="Garamond"/>
          <w:sz w:val="24"/>
          <w:szCs w:val="24"/>
        </w:rPr>
      </w:pPr>
      <w:r w:rsidRPr="000A6950">
        <w:rPr>
          <w:rFonts w:ascii="Garamond" w:hAnsi="Garamond"/>
          <w:sz w:val="24"/>
          <w:szCs w:val="24"/>
        </w:rPr>
        <w:t>Les services sélectionnés bénéficieront d’un accompagnement structuré, pouvant comprendre :</w:t>
      </w:r>
    </w:p>
    <w:p w14:paraId="5048197E" w14:textId="5B4BCF53"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Un diagnostic initial mobilité/QVCT ;</w:t>
      </w:r>
    </w:p>
    <w:p w14:paraId="7906C48C" w14:textId="4C238759"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L’appui à la formalisation d’un plan d’actions « mobilité et temps de dialogue » réaliste, phasé et chiffré ;</w:t>
      </w:r>
    </w:p>
    <w:p w14:paraId="13AF1D88" w14:textId="153516E8"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Un suivi régulier du projet (points d’étape, soutien méthodologique, appui à la recherche de co-financements complémentaires le cas échéant) ;</w:t>
      </w:r>
    </w:p>
    <w:p w14:paraId="400CA8D2" w14:textId="7499B471"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 xml:space="preserve">L’intégration dans un dispositif collectif (ateliers </w:t>
      </w:r>
      <w:r w:rsidR="00D118FD" w:rsidRPr="000A6950">
        <w:rPr>
          <w:rFonts w:ascii="Garamond" w:hAnsi="Garamond"/>
          <w:sz w:val="24"/>
          <w:szCs w:val="24"/>
        </w:rPr>
        <w:t>interservices</w:t>
      </w:r>
      <w:r w:rsidRPr="000A6950">
        <w:rPr>
          <w:rFonts w:ascii="Garamond" w:hAnsi="Garamond"/>
          <w:sz w:val="24"/>
          <w:szCs w:val="24"/>
        </w:rPr>
        <w:t>, visites croisées, partage d’outils, etc.) ;</w:t>
      </w:r>
    </w:p>
    <w:p w14:paraId="40B565E4" w14:textId="5A4D4352"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L’appui à la capitalisation (indicateurs de résultats, fiches de bonnes pratiques, valorisation des projets).</w:t>
      </w:r>
    </w:p>
    <w:p w14:paraId="1BD4FF50" w14:textId="4CADFBB0" w:rsidR="00CA09C0" w:rsidRPr="000A6950" w:rsidRDefault="00B0523E" w:rsidP="00AE7C0E">
      <w:pPr>
        <w:jc w:val="both"/>
        <w:rPr>
          <w:rFonts w:ascii="Garamond" w:hAnsi="Garamond"/>
          <w:sz w:val="24"/>
          <w:szCs w:val="24"/>
        </w:rPr>
      </w:pPr>
      <w:r w:rsidRPr="000A6950">
        <w:rPr>
          <w:rFonts w:ascii="Garamond" w:hAnsi="Garamond"/>
          <w:sz w:val="24"/>
          <w:szCs w:val="24"/>
        </w:rPr>
        <w:t xml:space="preserve">Le format précis (nombre de jours, modalités d’appui individuel ou </w:t>
      </w:r>
      <w:r w:rsidRPr="000A6950">
        <w:rPr>
          <w:rFonts w:ascii="Garamond" w:hAnsi="Garamond"/>
          <w:sz w:val="24"/>
          <w:szCs w:val="24"/>
        </w:rPr>
        <w:t>collectif) sera ajusté en fonction des besoins exprimés, de la taille et de la structuration du service, ainsi que du niveau de maturité du projet.</w:t>
      </w:r>
    </w:p>
    <w:p w14:paraId="0C909E9F" w14:textId="2460DDEB"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Convention « mobilité et temps de dialogue »</w:t>
      </w:r>
    </w:p>
    <w:p w14:paraId="21143C92" w14:textId="77777777" w:rsidR="00490A45" w:rsidRPr="000A6950" w:rsidRDefault="00490A45" w:rsidP="00AE7C0E">
      <w:pPr>
        <w:jc w:val="both"/>
        <w:rPr>
          <w:rFonts w:ascii="Garamond" w:hAnsi="Garamond"/>
          <w:sz w:val="24"/>
          <w:szCs w:val="24"/>
        </w:rPr>
      </w:pPr>
    </w:p>
    <w:p w14:paraId="2321F615" w14:textId="6DBDAFF5" w:rsidR="00AC45F6" w:rsidRPr="000A6950" w:rsidRDefault="00B0523E" w:rsidP="00AE7C0E">
      <w:pPr>
        <w:jc w:val="both"/>
        <w:rPr>
          <w:rFonts w:ascii="Garamond" w:hAnsi="Garamond"/>
          <w:sz w:val="24"/>
          <w:szCs w:val="24"/>
        </w:rPr>
      </w:pPr>
      <w:r w:rsidRPr="000A6950">
        <w:rPr>
          <w:rFonts w:ascii="Garamond" w:hAnsi="Garamond"/>
          <w:sz w:val="24"/>
          <w:szCs w:val="24"/>
        </w:rPr>
        <w:t>Pour chaque service retenu, une convention « mobilité et temps de dialogue » sera conclue entre le SAD et l’Agence AutonomY, précisant notamment :</w:t>
      </w:r>
    </w:p>
    <w:p w14:paraId="68EA3F92" w14:textId="31B3E1A4"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Les objectifs du projet et les actions prévues ;</w:t>
      </w:r>
    </w:p>
    <w:p w14:paraId="7D95A9DD" w14:textId="36115581"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 plan de financement et le montant de l’aide attribuée ;</w:t>
      </w:r>
    </w:p>
    <w:p w14:paraId="71A27DB7" w14:textId="656E308E"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Les engagements du service en matière de mise en œuvre et de suivi ;</w:t>
      </w:r>
    </w:p>
    <w:p w14:paraId="01BDCE32" w14:textId="565F5D1E"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Les modalités de versement des crédits ;</w:t>
      </w:r>
    </w:p>
    <w:p w14:paraId="699BF940" w14:textId="236D4F07"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Les indicateurs de suivi et les modalités d’évaluation ;</w:t>
      </w:r>
    </w:p>
    <w:p w14:paraId="1FB60916" w14:textId="364FA795"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Les modalités de restitution des données nécessaires au rapport à la CNSA.</w:t>
      </w:r>
    </w:p>
    <w:p w14:paraId="67B9434A" w14:textId="77777777" w:rsidR="00AE7C0E" w:rsidRPr="000A6950" w:rsidRDefault="00AE7C0E" w:rsidP="00AE7C0E">
      <w:pPr>
        <w:pStyle w:val="Listepuces"/>
        <w:numPr>
          <w:ilvl w:val="0"/>
          <w:numId w:val="0"/>
        </w:numPr>
        <w:ind w:left="360"/>
        <w:jc w:val="both"/>
        <w:rPr>
          <w:rFonts w:ascii="Garamond" w:hAnsi="Garamond"/>
          <w:sz w:val="24"/>
          <w:szCs w:val="24"/>
        </w:rPr>
      </w:pPr>
    </w:p>
    <w:p w14:paraId="25874CA3" w14:textId="4C15F95D"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Soutien financier</w:t>
      </w:r>
    </w:p>
    <w:p w14:paraId="12788D27" w14:textId="77777777" w:rsidR="00AE7C0E" w:rsidRPr="000A6950" w:rsidRDefault="00AE7C0E" w:rsidP="00AE7C0E">
      <w:pPr>
        <w:jc w:val="both"/>
        <w:rPr>
          <w:rFonts w:ascii="Garamond" w:hAnsi="Garamond"/>
          <w:sz w:val="24"/>
          <w:szCs w:val="24"/>
        </w:rPr>
      </w:pPr>
    </w:p>
    <w:p w14:paraId="5293D32B" w14:textId="77777777" w:rsidR="00AC45F6" w:rsidRPr="000A6950" w:rsidRDefault="00B0523E" w:rsidP="00AE7C0E">
      <w:pPr>
        <w:jc w:val="both"/>
        <w:rPr>
          <w:rFonts w:ascii="Garamond" w:hAnsi="Garamond"/>
          <w:sz w:val="24"/>
          <w:szCs w:val="24"/>
        </w:rPr>
      </w:pPr>
      <w:r w:rsidRPr="000A6950">
        <w:rPr>
          <w:rFonts w:ascii="Garamond" w:hAnsi="Garamond"/>
          <w:sz w:val="24"/>
          <w:szCs w:val="24"/>
        </w:rPr>
        <w:t>L’enveloppe globale disponible au titre du fonds de soutien à la mobilité et aux temps de dialogue pour l’année 2025 est de 424 887 € pour le Département des Yvelines. Elle est destinée à financer les projets retenus dans le cadre du présent AMI, sur la période 2025-2026.</w:t>
      </w:r>
    </w:p>
    <w:p w14:paraId="0C18FD2E"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montants attribués à chaque projet dépendront notamment :</w:t>
      </w:r>
    </w:p>
    <w:p w14:paraId="35B5780C" w14:textId="10DE0BC0"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lastRenderedPageBreak/>
        <w:t>Du périmètre du projet et du nombre de salariés concernés ;</w:t>
      </w:r>
    </w:p>
    <w:p w14:paraId="0DCB2FE4" w14:textId="05103E09"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De la couverture territoriale et du nombre d’usagers impactés ;</w:t>
      </w:r>
    </w:p>
    <w:p w14:paraId="46F8F4E6" w14:textId="3F6171BF"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Du caractère innovant et transférable des solutions proposées ;</w:t>
      </w:r>
    </w:p>
    <w:p w14:paraId="57D808CD" w14:textId="2580DFEF" w:rsidR="00AC45F6" w:rsidRPr="000A6950" w:rsidRDefault="00477E43" w:rsidP="00477E43">
      <w:pPr>
        <w:pStyle w:val="Listepuces"/>
        <w:numPr>
          <w:ilvl w:val="0"/>
          <w:numId w:val="27"/>
        </w:numPr>
        <w:jc w:val="both"/>
        <w:rPr>
          <w:rFonts w:ascii="Garamond" w:hAnsi="Garamond"/>
          <w:sz w:val="24"/>
          <w:szCs w:val="24"/>
        </w:rPr>
      </w:pPr>
      <w:r w:rsidRPr="000A6950">
        <w:rPr>
          <w:rFonts w:ascii="Garamond" w:hAnsi="Garamond"/>
          <w:sz w:val="24"/>
          <w:szCs w:val="24"/>
        </w:rPr>
        <w:t>De la capacité de co-financement du service et de la soutenabilité économique du projet.</w:t>
      </w:r>
    </w:p>
    <w:p w14:paraId="15D673DF"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modalités de versement (acomptes, soldes, conditionnalité à la réalisation des actions) seront précisées dans la convention. En tout état de cause, au moins 50 % de l’enveloppe départementale sera consacrée au soutien à la constitution de flottes de véhicules à faibles ou très faibles émissions.</w:t>
      </w:r>
    </w:p>
    <w:p w14:paraId="64D1EE6B" w14:textId="77777777" w:rsidR="00AE7C0E" w:rsidRPr="000A6950" w:rsidRDefault="00AE7C0E" w:rsidP="00AE7C0E">
      <w:pPr>
        <w:jc w:val="both"/>
        <w:rPr>
          <w:rFonts w:ascii="Garamond" w:hAnsi="Garamond"/>
          <w:sz w:val="24"/>
          <w:szCs w:val="24"/>
        </w:rPr>
      </w:pPr>
    </w:p>
    <w:p w14:paraId="5F27EBDB" w14:textId="12867A38"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Engagements et obligations de suivi</w:t>
      </w:r>
    </w:p>
    <w:p w14:paraId="68BD30AA" w14:textId="77777777" w:rsidR="00AE7C0E" w:rsidRPr="000A6950" w:rsidRDefault="00AE7C0E" w:rsidP="00AE7C0E">
      <w:pPr>
        <w:jc w:val="both"/>
        <w:rPr>
          <w:rFonts w:ascii="Garamond" w:hAnsi="Garamond"/>
          <w:sz w:val="24"/>
          <w:szCs w:val="24"/>
        </w:rPr>
      </w:pPr>
    </w:p>
    <w:p w14:paraId="19901318" w14:textId="7151C345" w:rsidR="00AC45F6" w:rsidRPr="000A6950" w:rsidRDefault="00B0523E" w:rsidP="00AE7C0E">
      <w:pPr>
        <w:jc w:val="both"/>
        <w:rPr>
          <w:rFonts w:ascii="Garamond" w:hAnsi="Garamond"/>
          <w:sz w:val="24"/>
          <w:szCs w:val="24"/>
        </w:rPr>
      </w:pPr>
      <w:r w:rsidRPr="000A6950">
        <w:rPr>
          <w:rFonts w:ascii="Garamond" w:hAnsi="Garamond"/>
          <w:sz w:val="24"/>
          <w:szCs w:val="24"/>
        </w:rPr>
        <w:t>Les services retenus s’engagent notamment à :</w:t>
      </w:r>
    </w:p>
    <w:p w14:paraId="47392DBA" w14:textId="1ED9DBE8"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 xml:space="preserve">Réaliser un diagnostic initial et un bilan final sur la mobilité et ses </w:t>
      </w:r>
      <w:r w:rsidRPr="000A6950">
        <w:rPr>
          <w:rFonts w:ascii="Garamond" w:hAnsi="Garamond"/>
          <w:sz w:val="24"/>
          <w:szCs w:val="24"/>
        </w:rPr>
        <w:t>effets (QVCT, organisation, qualité de service) ;</w:t>
      </w:r>
    </w:p>
    <w:p w14:paraId="779C0046" w14:textId="7BC851F1"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Mettre en œuvre le plan d’actions validé avec l’Agence AutonomY et en assurer le pilotage interne ;</w:t>
      </w:r>
    </w:p>
    <w:p w14:paraId="36C3771D" w14:textId="32C3F81E"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Suivre et transmettre un socle d’indicateurs (nombre d’intervenants concernés, évolution des temps de trajet et des temps non productifs, évolution des absences et des accidents de trajet, ressenti des salariés, retours des usagers, etc.) ;</w:t>
      </w:r>
    </w:p>
    <w:p w14:paraId="03BD6CC7" w14:textId="56888A18"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Participer aux temps collectifs (ateliers, webinaires, retours d’expérience) organisés à l’échelle départementale ;</w:t>
      </w:r>
    </w:p>
    <w:p w14:paraId="1502CE96" w14:textId="0420FD26"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Accepter la diffusion de leurs retours d’expérience (articles, fiches, témoignages) pour nourrir la capitalisation collective ;</w:t>
      </w:r>
    </w:p>
    <w:p w14:paraId="27BBFE20" w14:textId="1E32BF76" w:rsidR="00AC45F6" w:rsidRPr="000A6950" w:rsidRDefault="00B0523E" w:rsidP="00477E43">
      <w:pPr>
        <w:pStyle w:val="Paragraphedeliste"/>
        <w:numPr>
          <w:ilvl w:val="0"/>
          <w:numId w:val="32"/>
        </w:numPr>
        <w:jc w:val="both"/>
        <w:rPr>
          <w:rFonts w:ascii="Garamond" w:hAnsi="Garamond"/>
          <w:sz w:val="24"/>
          <w:szCs w:val="24"/>
        </w:rPr>
      </w:pPr>
      <w:r w:rsidRPr="000A6950">
        <w:rPr>
          <w:rFonts w:ascii="Garamond" w:hAnsi="Garamond"/>
          <w:sz w:val="24"/>
          <w:szCs w:val="24"/>
        </w:rPr>
        <w:t>Fournir à l’Agence AutonomY les informations nécessaires à l’élaboration de l’attestation annuelle de dépenses et de l’évaluation d’impact transmises à la CNSA, conformément à l’article 4 du décret n° 2025-817.</w:t>
      </w:r>
    </w:p>
    <w:p w14:paraId="7AEC140A" w14:textId="77777777" w:rsidR="00AE7C0E" w:rsidRPr="000A6950" w:rsidRDefault="00AE7C0E" w:rsidP="00AE7C0E">
      <w:pPr>
        <w:jc w:val="both"/>
        <w:rPr>
          <w:rFonts w:ascii="Garamond" w:hAnsi="Garamond"/>
          <w:sz w:val="24"/>
          <w:szCs w:val="24"/>
        </w:rPr>
      </w:pPr>
    </w:p>
    <w:p w14:paraId="3C74B8C1" w14:textId="73601563" w:rsidR="00AE7C0E" w:rsidRPr="000E16BB"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Dossier de candidature et critères de sélection</w:t>
      </w:r>
    </w:p>
    <w:p w14:paraId="0BF57F20" w14:textId="05D89E34"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C</w:t>
      </w:r>
      <w:r w:rsidRPr="000A6950">
        <w:rPr>
          <w:rFonts w:ascii="Garamond" w:hAnsi="Garamond"/>
          <w:sz w:val="24"/>
          <w:szCs w:val="24"/>
        </w:rPr>
        <w:t>ontenu du dossier de candidature</w:t>
      </w:r>
    </w:p>
    <w:p w14:paraId="5D578DE4" w14:textId="77777777" w:rsidR="00AE7C0E" w:rsidRPr="000A6950" w:rsidRDefault="00AE7C0E" w:rsidP="00AE7C0E">
      <w:pPr>
        <w:rPr>
          <w:rFonts w:ascii="Garamond" w:hAnsi="Garamond"/>
          <w:sz w:val="24"/>
          <w:szCs w:val="24"/>
        </w:rPr>
      </w:pPr>
    </w:p>
    <w:p w14:paraId="641A9FB3" w14:textId="77777777" w:rsidR="00AC45F6" w:rsidRPr="000A6950" w:rsidRDefault="00B0523E" w:rsidP="00AE7C0E">
      <w:pPr>
        <w:jc w:val="both"/>
        <w:rPr>
          <w:rFonts w:ascii="Garamond" w:hAnsi="Garamond"/>
          <w:sz w:val="24"/>
          <w:szCs w:val="24"/>
        </w:rPr>
      </w:pPr>
      <w:r w:rsidRPr="000A6950">
        <w:rPr>
          <w:rFonts w:ascii="Garamond" w:hAnsi="Garamond"/>
          <w:sz w:val="24"/>
          <w:szCs w:val="24"/>
        </w:rPr>
        <w:t>Le dossier de candidature comprend :</w:t>
      </w:r>
    </w:p>
    <w:p w14:paraId="45E0CAA6" w14:textId="77777777" w:rsidR="000001CA" w:rsidRDefault="000001CA" w:rsidP="000001CA">
      <w:pPr>
        <w:pStyle w:val="Listepuces"/>
        <w:numPr>
          <w:ilvl w:val="0"/>
          <w:numId w:val="27"/>
        </w:numPr>
        <w:jc w:val="both"/>
        <w:rPr>
          <w:rFonts w:ascii="Garamond" w:hAnsi="Garamond"/>
          <w:sz w:val="24"/>
          <w:szCs w:val="24"/>
        </w:rPr>
      </w:pPr>
      <w:r w:rsidRPr="000A6950">
        <w:rPr>
          <w:rFonts w:ascii="Garamond" w:hAnsi="Garamond"/>
          <w:sz w:val="24"/>
          <w:szCs w:val="24"/>
        </w:rPr>
        <w:t>Le formulaire de</w:t>
      </w:r>
      <w:r>
        <w:rPr>
          <w:rFonts w:ascii="Garamond" w:hAnsi="Garamond"/>
          <w:sz w:val="24"/>
          <w:szCs w:val="24"/>
        </w:rPr>
        <w:t xml:space="preserve"> candidature ci-joint correspondant à un « Autodiagnostic</w:t>
      </w:r>
      <w:r w:rsidRPr="000A6950">
        <w:rPr>
          <w:rFonts w:ascii="Garamond" w:hAnsi="Garamond"/>
          <w:sz w:val="24"/>
          <w:szCs w:val="24"/>
        </w:rPr>
        <w:t xml:space="preserve"> </w:t>
      </w:r>
      <w:r>
        <w:rPr>
          <w:rFonts w:ascii="Garamond" w:hAnsi="Garamond"/>
          <w:sz w:val="24"/>
          <w:szCs w:val="24"/>
        </w:rPr>
        <w:t xml:space="preserve">mobilité » pour la période </w:t>
      </w:r>
      <w:r w:rsidRPr="000A6950">
        <w:rPr>
          <w:rFonts w:ascii="Garamond" w:hAnsi="Garamond"/>
          <w:sz w:val="24"/>
          <w:szCs w:val="24"/>
        </w:rPr>
        <w:t>2025 dûment complété ;</w:t>
      </w:r>
    </w:p>
    <w:p w14:paraId="4303C8C9" w14:textId="35072809" w:rsidR="00AC45F6" w:rsidRPr="000A6950" w:rsidRDefault="00B0523E" w:rsidP="00477E43">
      <w:pPr>
        <w:pStyle w:val="Listepuces"/>
        <w:numPr>
          <w:ilvl w:val="0"/>
          <w:numId w:val="27"/>
        </w:numPr>
        <w:jc w:val="both"/>
        <w:rPr>
          <w:rFonts w:ascii="Garamond" w:hAnsi="Garamond"/>
          <w:sz w:val="24"/>
          <w:szCs w:val="24"/>
        </w:rPr>
      </w:pPr>
      <w:r w:rsidRPr="000A6950">
        <w:rPr>
          <w:rFonts w:ascii="Garamond" w:hAnsi="Garamond"/>
          <w:sz w:val="24"/>
          <w:szCs w:val="24"/>
        </w:rPr>
        <w:t>Une note de présentation du projet (5 à 10 pages maximum) comprenant :</w:t>
      </w:r>
    </w:p>
    <w:p w14:paraId="033AAFB3" w14:textId="77777777" w:rsidR="00AC45F6" w:rsidRPr="000A6950" w:rsidRDefault="00B0523E" w:rsidP="00AE7C0E">
      <w:pPr>
        <w:jc w:val="both"/>
        <w:rPr>
          <w:rFonts w:ascii="Garamond" w:hAnsi="Garamond"/>
          <w:sz w:val="24"/>
          <w:szCs w:val="24"/>
        </w:rPr>
      </w:pPr>
      <w:r w:rsidRPr="000A6950">
        <w:rPr>
          <w:rFonts w:ascii="Garamond" w:hAnsi="Garamond"/>
          <w:sz w:val="24"/>
          <w:szCs w:val="24"/>
        </w:rPr>
        <w:lastRenderedPageBreak/>
        <w:t xml:space="preserve">  • une présentation synthétique du service (statut, gouvernance, activité, territoires d’intervention, effectifs, file active) ;</w:t>
      </w:r>
    </w:p>
    <w:p w14:paraId="7D730FFC" w14:textId="77777777" w:rsidR="00AC45F6" w:rsidRPr="000A6950" w:rsidRDefault="00B0523E" w:rsidP="00AE7C0E">
      <w:pPr>
        <w:jc w:val="both"/>
        <w:rPr>
          <w:rFonts w:ascii="Garamond" w:hAnsi="Garamond"/>
          <w:sz w:val="24"/>
          <w:szCs w:val="24"/>
        </w:rPr>
      </w:pPr>
      <w:r w:rsidRPr="000A6950">
        <w:rPr>
          <w:rFonts w:ascii="Garamond" w:hAnsi="Garamond"/>
          <w:sz w:val="24"/>
          <w:szCs w:val="24"/>
        </w:rPr>
        <w:t xml:space="preserve">  • le diagnostic initial ou, à défaut, les constats partagés sur les enjeux de mobilité et de QVCT ;</w:t>
      </w:r>
    </w:p>
    <w:p w14:paraId="42392BF6" w14:textId="77777777" w:rsidR="00AC45F6" w:rsidRPr="000A6950" w:rsidRDefault="00B0523E" w:rsidP="00AE7C0E">
      <w:pPr>
        <w:jc w:val="both"/>
        <w:rPr>
          <w:rFonts w:ascii="Garamond" w:hAnsi="Garamond"/>
          <w:sz w:val="24"/>
          <w:szCs w:val="24"/>
        </w:rPr>
      </w:pPr>
      <w:r w:rsidRPr="000A6950">
        <w:rPr>
          <w:rFonts w:ascii="Garamond" w:hAnsi="Garamond"/>
          <w:sz w:val="24"/>
          <w:szCs w:val="24"/>
        </w:rPr>
        <w:t xml:space="preserve">  • la description détaillée du projet : objectifs, actions envisagées, calendrier, partenaires, articulation avec les projets de service (CPOM, SAD mixte, QVCT, qualité) ;</w:t>
      </w:r>
    </w:p>
    <w:p w14:paraId="26585F0D" w14:textId="77777777" w:rsidR="00AC45F6" w:rsidRPr="000A6950" w:rsidRDefault="00B0523E" w:rsidP="00AE7C0E">
      <w:pPr>
        <w:jc w:val="both"/>
        <w:rPr>
          <w:rFonts w:ascii="Garamond" w:hAnsi="Garamond"/>
          <w:sz w:val="24"/>
          <w:szCs w:val="24"/>
        </w:rPr>
      </w:pPr>
      <w:r w:rsidRPr="000A6950">
        <w:rPr>
          <w:rFonts w:ascii="Garamond" w:hAnsi="Garamond"/>
          <w:sz w:val="24"/>
          <w:szCs w:val="24"/>
        </w:rPr>
        <w:t xml:space="preserve">  • le budget prévisionnel (dépenses, financements sollicités, co-financements éventuels) ;</w:t>
      </w:r>
    </w:p>
    <w:p w14:paraId="274331AB" w14:textId="77777777" w:rsidR="00AC45F6" w:rsidRPr="000A6950" w:rsidRDefault="00B0523E" w:rsidP="00AE7C0E">
      <w:pPr>
        <w:jc w:val="both"/>
        <w:rPr>
          <w:rFonts w:ascii="Garamond" w:hAnsi="Garamond"/>
          <w:sz w:val="24"/>
          <w:szCs w:val="24"/>
        </w:rPr>
      </w:pPr>
      <w:r w:rsidRPr="000A6950">
        <w:rPr>
          <w:rFonts w:ascii="Garamond" w:hAnsi="Garamond"/>
          <w:sz w:val="24"/>
          <w:szCs w:val="24"/>
        </w:rPr>
        <w:t xml:space="preserve">  • les résultats attendus et les principaux indicateurs de suivi ;</w:t>
      </w:r>
    </w:p>
    <w:p w14:paraId="57D52C96" w14:textId="77777777" w:rsidR="00AC45F6" w:rsidRDefault="00B0523E" w:rsidP="00AE7C0E">
      <w:pPr>
        <w:jc w:val="both"/>
        <w:rPr>
          <w:rFonts w:ascii="Garamond" w:hAnsi="Garamond"/>
          <w:sz w:val="24"/>
          <w:szCs w:val="24"/>
        </w:rPr>
      </w:pPr>
      <w:r w:rsidRPr="000A6950">
        <w:rPr>
          <w:rFonts w:ascii="Garamond" w:hAnsi="Garamond"/>
          <w:sz w:val="24"/>
          <w:szCs w:val="24"/>
        </w:rPr>
        <w:t xml:space="preserve">  • le cas échéant, les pièces annexes demandées (statuts, derniers comptes annuels, organigramme, etc.).</w:t>
      </w:r>
    </w:p>
    <w:p w14:paraId="38094CBE" w14:textId="77777777" w:rsidR="00292C30" w:rsidRPr="000A6950" w:rsidRDefault="00292C30" w:rsidP="00AE7C0E">
      <w:pPr>
        <w:jc w:val="both"/>
        <w:rPr>
          <w:rFonts w:ascii="Garamond" w:hAnsi="Garamond"/>
          <w:sz w:val="24"/>
          <w:szCs w:val="24"/>
        </w:rPr>
      </w:pPr>
    </w:p>
    <w:p w14:paraId="281C4A90" w14:textId="22D32D5E" w:rsidR="00AC45F6" w:rsidRPr="000A6950" w:rsidRDefault="00B0523E" w:rsidP="00AE7C0E">
      <w:pPr>
        <w:pStyle w:val="Titre3"/>
        <w:numPr>
          <w:ilvl w:val="1"/>
          <w:numId w:val="10"/>
        </w:numPr>
        <w:jc w:val="both"/>
        <w:rPr>
          <w:rFonts w:ascii="Garamond" w:hAnsi="Garamond"/>
          <w:sz w:val="24"/>
          <w:szCs w:val="24"/>
        </w:rPr>
      </w:pPr>
      <w:r w:rsidRPr="000A6950">
        <w:rPr>
          <w:rFonts w:ascii="Garamond" w:hAnsi="Garamond"/>
          <w:sz w:val="24"/>
          <w:szCs w:val="24"/>
        </w:rPr>
        <w:t>Principaux critères d’analyse</w:t>
      </w:r>
    </w:p>
    <w:p w14:paraId="15A3DB0E" w14:textId="77777777" w:rsidR="00AE7C0E" w:rsidRPr="000A6950" w:rsidRDefault="00AE7C0E" w:rsidP="00AE7C0E">
      <w:pPr>
        <w:rPr>
          <w:rFonts w:ascii="Garamond" w:hAnsi="Garamond"/>
          <w:sz w:val="24"/>
          <w:szCs w:val="24"/>
        </w:rPr>
      </w:pPr>
    </w:p>
    <w:p w14:paraId="60654882"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candidatures seront analysées au regard des critères suivants (liste indicative) :</w:t>
      </w:r>
    </w:p>
    <w:p w14:paraId="289B8708" w14:textId="0754C8A6"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Pertinence du diagnostic et du projet au regard des enjeux de mobilité et de QVCT ;</w:t>
      </w:r>
    </w:p>
    <w:p w14:paraId="719815A5" w14:textId="1EB683FE"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Impact attendu pour les intervenants et les usagers (nombre de salariés/usagers concernés, sécurisation des parcours, etc.) ;</w:t>
      </w:r>
    </w:p>
    <w:p w14:paraId="72834FAD" w14:textId="201457F7"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Faisabilité et crédibilité du plan d’actions (réalisme opérationnel, calendrier, gouvernance interne) ;</w:t>
      </w:r>
    </w:p>
    <w:p w14:paraId="3294A00D" w14:textId="7D4D4CB8"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Capacité de co-financement et soutenabilité économique ;</w:t>
      </w:r>
    </w:p>
    <w:p w14:paraId="0ACCE479" w14:textId="26CC4147"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Caractère innovant et transférable des solutions proposées, potentiel de réplicabilité ;</w:t>
      </w:r>
    </w:p>
    <w:p w14:paraId="7165AFF3" w14:textId="2BA3E38F" w:rsidR="00AC45F6" w:rsidRPr="000A6950" w:rsidRDefault="00477E43" w:rsidP="00477E43">
      <w:pPr>
        <w:pStyle w:val="Listepuces"/>
        <w:numPr>
          <w:ilvl w:val="0"/>
          <w:numId w:val="35"/>
        </w:numPr>
        <w:jc w:val="both"/>
        <w:rPr>
          <w:rFonts w:ascii="Garamond" w:hAnsi="Garamond"/>
          <w:sz w:val="24"/>
          <w:szCs w:val="24"/>
        </w:rPr>
      </w:pPr>
      <w:r w:rsidRPr="000A6950">
        <w:rPr>
          <w:rFonts w:ascii="Garamond" w:hAnsi="Garamond"/>
          <w:sz w:val="24"/>
          <w:szCs w:val="24"/>
        </w:rPr>
        <w:t>Contribution à la dynamique de structuration de l’offre SAD (CPOM, SAD mixtes, démarches qualité et QVCT).</w:t>
      </w:r>
    </w:p>
    <w:p w14:paraId="1D6C9735" w14:textId="77777777" w:rsidR="00477E43" w:rsidRPr="000A6950" w:rsidRDefault="00477E43" w:rsidP="00477E43">
      <w:pPr>
        <w:pStyle w:val="Listepuces"/>
        <w:numPr>
          <w:ilvl w:val="0"/>
          <w:numId w:val="0"/>
        </w:numPr>
        <w:ind w:left="360"/>
        <w:jc w:val="both"/>
        <w:rPr>
          <w:rFonts w:ascii="Garamond" w:hAnsi="Garamond"/>
          <w:sz w:val="24"/>
          <w:szCs w:val="24"/>
        </w:rPr>
      </w:pPr>
    </w:p>
    <w:p w14:paraId="651BEDBE" w14:textId="585CC1A2"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Calendrier prévisionnel</w:t>
      </w:r>
    </w:p>
    <w:p w14:paraId="7E4B7E89" w14:textId="77777777" w:rsidR="00AE7C0E" w:rsidRPr="000A6950" w:rsidRDefault="00AE7C0E" w:rsidP="00AE7C0E">
      <w:pPr>
        <w:rPr>
          <w:rFonts w:ascii="Garamond" w:hAnsi="Garamond"/>
          <w:sz w:val="24"/>
          <w:szCs w:val="24"/>
        </w:rPr>
      </w:pPr>
    </w:p>
    <w:p w14:paraId="7B7C8496" w14:textId="77777777" w:rsidR="00AC45F6" w:rsidRPr="000A6950" w:rsidRDefault="00B0523E" w:rsidP="00AE7C0E">
      <w:pPr>
        <w:jc w:val="both"/>
        <w:rPr>
          <w:rFonts w:ascii="Garamond" w:hAnsi="Garamond"/>
          <w:sz w:val="24"/>
          <w:szCs w:val="24"/>
        </w:rPr>
      </w:pPr>
      <w:r w:rsidRPr="000A6950">
        <w:rPr>
          <w:rFonts w:ascii="Garamond" w:hAnsi="Garamond"/>
          <w:sz w:val="24"/>
          <w:szCs w:val="24"/>
        </w:rPr>
        <w:t>À adapter selon les arbitrages départementaux, à titre indicatif :</w:t>
      </w:r>
    </w:p>
    <w:p w14:paraId="72F76447" w14:textId="08042A55" w:rsidR="00AC45F6" w:rsidRPr="000A6950" w:rsidRDefault="004C3602" w:rsidP="00477E43">
      <w:pPr>
        <w:pStyle w:val="Listepuces"/>
        <w:numPr>
          <w:ilvl w:val="0"/>
          <w:numId w:val="35"/>
        </w:numPr>
        <w:jc w:val="both"/>
        <w:rPr>
          <w:rFonts w:ascii="Garamond" w:hAnsi="Garamond"/>
          <w:sz w:val="24"/>
          <w:szCs w:val="24"/>
        </w:rPr>
      </w:pPr>
      <w:r>
        <w:rPr>
          <w:rFonts w:ascii="Garamond" w:hAnsi="Garamond"/>
          <w:sz w:val="24"/>
          <w:szCs w:val="24"/>
        </w:rPr>
        <w:t>Décembre 2025</w:t>
      </w:r>
      <w:r w:rsidR="00B0523E" w:rsidRPr="000A6950">
        <w:rPr>
          <w:rFonts w:ascii="Garamond" w:hAnsi="Garamond"/>
          <w:sz w:val="24"/>
          <w:szCs w:val="24"/>
        </w:rPr>
        <w:t xml:space="preserve"> : lancement officiel de l’AMI et ouverture du dépôt des candidatures ;</w:t>
      </w:r>
    </w:p>
    <w:p w14:paraId="17CEE651" w14:textId="39DE2922" w:rsidR="00AC45F6" w:rsidRPr="000A6950" w:rsidRDefault="00292CCB" w:rsidP="00477E43">
      <w:pPr>
        <w:pStyle w:val="Listepuces"/>
        <w:numPr>
          <w:ilvl w:val="0"/>
          <w:numId w:val="35"/>
        </w:numPr>
        <w:jc w:val="both"/>
        <w:rPr>
          <w:rFonts w:ascii="Garamond" w:hAnsi="Garamond"/>
          <w:sz w:val="24"/>
          <w:szCs w:val="24"/>
        </w:rPr>
      </w:pPr>
      <w:r>
        <w:rPr>
          <w:rFonts w:ascii="Garamond" w:hAnsi="Garamond"/>
          <w:sz w:val="24"/>
          <w:szCs w:val="24"/>
        </w:rPr>
        <w:t>06/02/2026</w:t>
      </w:r>
      <w:r w:rsidR="00B0523E" w:rsidRPr="000A6950">
        <w:rPr>
          <w:rFonts w:ascii="Garamond" w:hAnsi="Garamond"/>
          <w:sz w:val="24"/>
          <w:szCs w:val="24"/>
        </w:rPr>
        <w:t xml:space="preserve"> : date limite de dépôt des candidatures ;</w:t>
      </w:r>
    </w:p>
    <w:p w14:paraId="776661E7" w14:textId="25FC7683" w:rsidR="00AC45F6" w:rsidRPr="000A6950" w:rsidRDefault="0072377B" w:rsidP="00477E43">
      <w:pPr>
        <w:pStyle w:val="Listepuces"/>
        <w:numPr>
          <w:ilvl w:val="0"/>
          <w:numId w:val="35"/>
        </w:numPr>
        <w:jc w:val="both"/>
        <w:rPr>
          <w:rFonts w:ascii="Garamond" w:hAnsi="Garamond"/>
          <w:sz w:val="24"/>
          <w:szCs w:val="24"/>
        </w:rPr>
      </w:pPr>
      <w:r>
        <w:rPr>
          <w:rFonts w:ascii="Garamond" w:hAnsi="Garamond"/>
          <w:sz w:val="24"/>
          <w:szCs w:val="24"/>
        </w:rPr>
        <w:t>Février – Mars 2026</w:t>
      </w:r>
      <w:r w:rsidR="00B0523E" w:rsidRPr="000A6950">
        <w:rPr>
          <w:rFonts w:ascii="Garamond" w:hAnsi="Garamond"/>
          <w:sz w:val="24"/>
          <w:szCs w:val="24"/>
        </w:rPr>
        <w:t xml:space="preserve"> : instruction des dossiers et auditions éventuelles des services présélectionnés ;</w:t>
      </w:r>
    </w:p>
    <w:p w14:paraId="2DC6C8C4" w14:textId="05EB081F" w:rsidR="00AC45F6" w:rsidRPr="000A6950" w:rsidRDefault="00F400CE" w:rsidP="00477E43">
      <w:pPr>
        <w:pStyle w:val="Listepuces"/>
        <w:numPr>
          <w:ilvl w:val="0"/>
          <w:numId w:val="35"/>
        </w:numPr>
        <w:jc w:val="both"/>
        <w:rPr>
          <w:rFonts w:ascii="Garamond" w:hAnsi="Garamond"/>
          <w:sz w:val="24"/>
          <w:szCs w:val="24"/>
        </w:rPr>
      </w:pPr>
      <w:r>
        <w:rPr>
          <w:rFonts w:ascii="Garamond" w:hAnsi="Garamond"/>
          <w:sz w:val="24"/>
          <w:szCs w:val="24"/>
        </w:rPr>
        <w:t>Avril 2026</w:t>
      </w:r>
      <w:r w:rsidR="00B0523E" w:rsidRPr="000A6950">
        <w:rPr>
          <w:rFonts w:ascii="Garamond" w:hAnsi="Garamond"/>
          <w:sz w:val="24"/>
          <w:szCs w:val="24"/>
        </w:rPr>
        <w:t xml:space="preserve"> : sélection des projets par un comité réunissant le Département des Yvelines et l’Agence AutonomY ;</w:t>
      </w:r>
    </w:p>
    <w:p w14:paraId="3E10C5C5" w14:textId="715A446F" w:rsidR="00AC45F6" w:rsidRPr="000A6950" w:rsidRDefault="00B0523E" w:rsidP="00477E43">
      <w:pPr>
        <w:pStyle w:val="Listepuces"/>
        <w:numPr>
          <w:ilvl w:val="0"/>
          <w:numId w:val="35"/>
        </w:numPr>
        <w:jc w:val="both"/>
        <w:rPr>
          <w:rFonts w:ascii="Garamond" w:hAnsi="Garamond"/>
          <w:sz w:val="24"/>
          <w:szCs w:val="24"/>
        </w:rPr>
      </w:pPr>
      <w:r w:rsidRPr="000A6950">
        <w:rPr>
          <w:rFonts w:ascii="Garamond" w:hAnsi="Garamond"/>
          <w:sz w:val="24"/>
          <w:szCs w:val="24"/>
        </w:rPr>
        <w:lastRenderedPageBreak/>
        <w:t xml:space="preserve">à partir de </w:t>
      </w:r>
      <w:r w:rsidR="00F400CE">
        <w:rPr>
          <w:rFonts w:ascii="Garamond" w:hAnsi="Garamond"/>
          <w:sz w:val="24"/>
          <w:szCs w:val="24"/>
        </w:rPr>
        <w:t>mai 2026</w:t>
      </w:r>
      <w:r w:rsidRPr="000A6950">
        <w:rPr>
          <w:rFonts w:ascii="Garamond" w:hAnsi="Garamond"/>
          <w:sz w:val="24"/>
          <w:szCs w:val="24"/>
        </w:rPr>
        <w:t xml:space="preserve"> : démarrage des projets et signature des conventions ;</w:t>
      </w:r>
    </w:p>
    <w:p w14:paraId="247FE3BF" w14:textId="18FD8A11" w:rsidR="00AC45F6" w:rsidRPr="000A6950" w:rsidRDefault="001E5F45" w:rsidP="00477E43">
      <w:pPr>
        <w:pStyle w:val="Listepuces"/>
        <w:numPr>
          <w:ilvl w:val="0"/>
          <w:numId w:val="35"/>
        </w:numPr>
        <w:jc w:val="both"/>
        <w:rPr>
          <w:rFonts w:ascii="Garamond" w:hAnsi="Garamond"/>
          <w:sz w:val="24"/>
          <w:szCs w:val="24"/>
        </w:rPr>
      </w:pPr>
      <w:r>
        <w:rPr>
          <w:rFonts w:ascii="Garamond" w:hAnsi="Garamond"/>
          <w:sz w:val="24"/>
          <w:szCs w:val="24"/>
        </w:rPr>
        <w:t>2026/2027</w:t>
      </w:r>
      <w:r w:rsidR="00B0523E" w:rsidRPr="000A6950">
        <w:rPr>
          <w:rFonts w:ascii="Garamond" w:hAnsi="Garamond"/>
          <w:sz w:val="24"/>
          <w:szCs w:val="24"/>
        </w:rPr>
        <w:t xml:space="preserve"> : mise en œuvre, suivi et capitalisation des projets à l’échelle départementale.</w:t>
      </w:r>
    </w:p>
    <w:p w14:paraId="2371416B" w14:textId="77777777" w:rsidR="00477E43" w:rsidRPr="000A6950" w:rsidRDefault="00477E43" w:rsidP="00477E43">
      <w:pPr>
        <w:pStyle w:val="Listepuces"/>
        <w:numPr>
          <w:ilvl w:val="0"/>
          <w:numId w:val="0"/>
        </w:numPr>
        <w:ind w:left="360"/>
        <w:jc w:val="both"/>
        <w:rPr>
          <w:rFonts w:ascii="Garamond" w:hAnsi="Garamond"/>
          <w:sz w:val="24"/>
          <w:szCs w:val="24"/>
        </w:rPr>
      </w:pPr>
    </w:p>
    <w:p w14:paraId="5950CD4F" w14:textId="6797AB6D" w:rsidR="00AC45F6" w:rsidRPr="000A6950" w:rsidRDefault="00B0523E" w:rsidP="00AE7C0E">
      <w:pPr>
        <w:pStyle w:val="Titre2"/>
        <w:numPr>
          <w:ilvl w:val="0"/>
          <w:numId w:val="10"/>
        </w:numPr>
        <w:jc w:val="both"/>
        <w:rPr>
          <w:rFonts w:ascii="Garamond" w:hAnsi="Garamond"/>
          <w:sz w:val="24"/>
          <w:szCs w:val="24"/>
        </w:rPr>
      </w:pPr>
      <w:r w:rsidRPr="000A6950">
        <w:rPr>
          <w:rFonts w:ascii="Garamond" w:hAnsi="Garamond"/>
          <w:sz w:val="24"/>
          <w:szCs w:val="24"/>
        </w:rPr>
        <w:t>Modalités de dépôt et contacts</w:t>
      </w:r>
    </w:p>
    <w:p w14:paraId="554C16EF" w14:textId="77777777" w:rsidR="00AE7C0E" w:rsidRPr="000A6950" w:rsidRDefault="00AE7C0E" w:rsidP="00AE7C0E">
      <w:pPr>
        <w:rPr>
          <w:rFonts w:ascii="Garamond" w:hAnsi="Garamond"/>
          <w:sz w:val="24"/>
          <w:szCs w:val="24"/>
        </w:rPr>
      </w:pPr>
    </w:p>
    <w:p w14:paraId="0BE12F03" w14:textId="77777777" w:rsidR="00AC45F6" w:rsidRPr="000A6950" w:rsidRDefault="00B0523E" w:rsidP="00AE7C0E">
      <w:pPr>
        <w:jc w:val="both"/>
        <w:rPr>
          <w:rFonts w:ascii="Garamond" w:hAnsi="Garamond"/>
          <w:sz w:val="24"/>
          <w:szCs w:val="24"/>
        </w:rPr>
      </w:pPr>
      <w:r w:rsidRPr="000A6950">
        <w:rPr>
          <w:rFonts w:ascii="Garamond" w:hAnsi="Garamond"/>
          <w:sz w:val="24"/>
          <w:szCs w:val="24"/>
        </w:rPr>
        <w:t>Les candidatures complètes sont à transmettre au plus tard le [date limite] à [heure] :</w:t>
      </w:r>
    </w:p>
    <w:p w14:paraId="58D53B5D" w14:textId="77777777" w:rsidR="00AC45F6" w:rsidRPr="000A6950" w:rsidRDefault="00B0523E" w:rsidP="00AE7C0E">
      <w:pPr>
        <w:pStyle w:val="Listepuces"/>
        <w:jc w:val="both"/>
        <w:rPr>
          <w:rFonts w:ascii="Garamond" w:hAnsi="Garamond"/>
          <w:sz w:val="24"/>
          <w:szCs w:val="24"/>
        </w:rPr>
      </w:pPr>
      <w:r w:rsidRPr="000A6950">
        <w:rPr>
          <w:rFonts w:ascii="Garamond" w:hAnsi="Garamond"/>
          <w:sz w:val="24"/>
          <w:szCs w:val="24"/>
        </w:rPr>
        <w:t xml:space="preserve">- par courriel (format PDF + pièces annexes, ainsi que le </w:t>
      </w:r>
      <w:r w:rsidRPr="000A6950">
        <w:rPr>
          <w:rFonts w:ascii="Garamond" w:hAnsi="Garamond"/>
          <w:sz w:val="24"/>
          <w:szCs w:val="24"/>
        </w:rPr>
        <w:t>formulaire Excel le cas échéant) à l’adresse suivante :</w:t>
      </w:r>
    </w:p>
    <w:p w14:paraId="1D85968A" w14:textId="77777777" w:rsidR="00676AB2" w:rsidRDefault="00676AB2" w:rsidP="00676AB2">
      <w:pPr>
        <w:pStyle w:val="Listepuces"/>
        <w:numPr>
          <w:ilvl w:val="0"/>
          <w:numId w:val="0"/>
        </w:numPr>
      </w:pPr>
    </w:p>
    <w:p w14:paraId="7C8ABE80" w14:textId="0696FD60" w:rsidR="00676AB2" w:rsidRDefault="00676AB2" w:rsidP="00676AB2">
      <w:pPr>
        <w:pStyle w:val="Listepuces"/>
        <w:numPr>
          <w:ilvl w:val="0"/>
          <w:numId w:val="0"/>
        </w:numPr>
        <w:rPr>
          <w:rFonts w:ascii="Garamond" w:hAnsi="Garamond"/>
          <w:sz w:val="24"/>
          <w:szCs w:val="24"/>
        </w:rPr>
      </w:pPr>
      <w:hyperlink r:id="rId11" w:history="1">
        <w:r w:rsidRPr="00987A05">
          <w:rPr>
            <w:rStyle w:val="Lienhypertexte"/>
            <w:rFonts w:ascii="Garamond" w:hAnsi="Garamond"/>
            <w:sz w:val="24"/>
            <w:szCs w:val="24"/>
          </w:rPr>
          <w:t>contactsaad@agence-autonomy.fr</w:t>
        </w:r>
      </w:hyperlink>
    </w:p>
    <w:p w14:paraId="1F87BA1A" w14:textId="77777777" w:rsidR="00AC45F6" w:rsidRPr="000A6950" w:rsidRDefault="00B0523E" w:rsidP="00AE7C0E">
      <w:pPr>
        <w:jc w:val="both"/>
        <w:rPr>
          <w:rFonts w:ascii="Garamond" w:hAnsi="Garamond"/>
          <w:sz w:val="24"/>
          <w:szCs w:val="24"/>
        </w:rPr>
      </w:pPr>
      <w:r w:rsidRPr="000A6950">
        <w:rPr>
          <w:rFonts w:ascii="Garamond" w:hAnsi="Garamond"/>
          <w:sz w:val="24"/>
          <w:szCs w:val="24"/>
        </w:rPr>
        <w:t>e</w:t>
      </w:r>
      <w:r w:rsidRPr="000A6950">
        <w:rPr>
          <w:rFonts w:ascii="Garamond" w:hAnsi="Garamond"/>
          <w:sz w:val="24"/>
          <w:szCs w:val="24"/>
        </w:rPr>
        <w:t>n indiquant en objet : « AMI Fonds mobilité et temps de dialogue – Département des Yvelines – [Nom du service] ».</w:t>
      </w:r>
    </w:p>
    <w:p w14:paraId="34FB284D" w14:textId="77777777" w:rsidR="00AC45F6" w:rsidRPr="000A6950" w:rsidRDefault="00B0523E" w:rsidP="00AE7C0E">
      <w:pPr>
        <w:jc w:val="both"/>
        <w:rPr>
          <w:rFonts w:ascii="Garamond" w:hAnsi="Garamond"/>
          <w:sz w:val="24"/>
          <w:szCs w:val="24"/>
        </w:rPr>
      </w:pPr>
      <w:r w:rsidRPr="000A6950">
        <w:rPr>
          <w:rFonts w:ascii="Garamond" w:hAnsi="Garamond"/>
          <w:sz w:val="24"/>
          <w:szCs w:val="24"/>
        </w:rPr>
        <w:t>Toute question relative au présent AMI peut être adressée à :</w:t>
      </w:r>
    </w:p>
    <w:p w14:paraId="2245D5EF" w14:textId="77777777" w:rsidR="00AC45F6" w:rsidRPr="000A6950" w:rsidRDefault="00B0523E" w:rsidP="00AE7C0E">
      <w:pPr>
        <w:jc w:val="both"/>
        <w:rPr>
          <w:rFonts w:ascii="Garamond" w:hAnsi="Garamond"/>
          <w:sz w:val="24"/>
          <w:szCs w:val="24"/>
        </w:rPr>
      </w:pPr>
      <w:r w:rsidRPr="000A6950">
        <w:rPr>
          <w:rFonts w:ascii="Garamond" w:hAnsi="Garamond"/>
          <w:sz w:val="24"/>
          <w:szCs w:val="24"/>
        </w:rPr>
        <w:t>Agence AutonomY – Pôle Transformation de l’offre médico-sociale</w:t>
      </w:r>
    </w:p>
    <w:p w14:paraId="186E0722" w14:textId="77777777" w:rsidR="00B0523E" w:rsidRDefault="00B0523E" w:rsidP="00B0523E">
      <w:pPr>
        <w:jc w:val="both"/>
        <w:rPr>
          <w:rFonts w:ascii="Garamond" w:hAnsi="Garamond"/>
          <w:sz w:val="24"/>
          <w:szCs w:val="24"/>
        </w:rPr>
      </w:pPr>
      <w:r w:rsidRPr="000A6950">
        <w:rPr>
          <w:rFonts w:ascii="Garamond" w:hAnsi="Garamond"/>
          <w:sz w:val="24"/>
          <w:szCs w:val="24"/>
        </w:rPr>
        <w:t xml:space="preserve">Courriel : </w:t>
      </w:r>
      <w:hyperlink r:id="rId12" w:history="1">
        <w:r w:rsidRPr="005F345E">
          <w:rPr>
            <w:rStyle w:val="Lienhypertexte"/>
            <w:rFonts w:ascii="Garamond" w:hAnsi="Garamond"/>
            <w:sz w:val="24"/>
            <w:szCs w:val="24"/>
          </w:rPr>
          <w:t>contactsaad@agence-autonomy.fr</w:t>
        </w:r>
      </w:hyperlink>
    </w:p>
    <w:p w14:paraId="15B27B1E" w14:textId="311F4A31" w:rsidR="00AC45F6" w:rsidRPr="000A6950" w:rsidRDefault="00AC45F6" w:rsidP="00B0523E">
      <w:pPr>
        <w:jc w:val="both"/>
        <w:rPr>
          <w:rFonts w:ascii="Garamond" w:hAnsi="Garamond"/>
          <w:sz w:val="24"/>
          <w:szCs w:val="24"/>
        </w:rPr>
      </w:pPr>
    </w:p>
    <w:sectPr w:rsidR="00AC45F6" w:rsidRPr="000A6950" w:rsidSect="0003461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51F9" w14:textId="77777777" w:rsidR="0002299D" w:rsidRPr="000A6950" w:rsidRDefault="0002299D" w:rsidP="00DE6B7D">
      <w:pPr>
        <w:spacing w:after="0" w:line="240" w:lineRule="auto"/>
      </w:pPr>
      <w:r w:rsidRPr="000A6950">
        <w:separator/>
      </w:r>
    </w:p>
  </w:endnote>
  <w:endnote w:type="continuationSeparator" w:id="0">
    <w:p w14:paraId="12CB8973" w14:textId="77777777" w:rsidR="0002299D" w:rsidRPr="000A6950" w:rsidRDefault="0002299D" w:rsidP="00DE6B7D">
      <w:pPr>
        <w:spacing w:after="0" w:line="240" w:lineRule="auto"/>
      </w:pPr>
      <w:r w:rsidRPr="000A6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9C25" w14:textId="77777777" w:rsidR="0002299D" w:rsidRPr="000A6950" w:rsidRDefault="0002299D" w:rsidP="00DE6B7D">
      <w:pPr>
        <w:spacing w:after="0" w:line="240" w:lineRule="auto"/>
      </w:pPr>
      <w:r w:rsidRPr="000A6950">
        <w:separator/>
      </w:r>
    </w:p>
  </w:footnote>
  <w:footnote w:type="continuationSeparator" w:id="0">
    <w:p w14:paraId="31F99D43" w14:textId="77777777" w:rsidR="0002299D" w:rsidRPr="000A6950" w:rsidRDefault="0002299D" w:rsidP="00DE6B7D">
      <w:pPr>
        <w:spacing w:after="0" w:line="240" w:lineRule="auto"/>
      </w:pPr>
      <w:r w:rsidRPr="000A6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FEEE" w14:textId="405A3E5B" w:rsidR="00DE6B7D" w:rsidRPr="000A6950" w:rsidRDefault="003131A0">
    <w:pPr>
      <w:pStyle w:val="En-tte"/>
    </w:pPr>
    <w:r w:rsidRPr="000A6950">
      <w:rPr>
        <w:noProof/>
      </w:rPr>
      <w:drawing>
        <wp:anchor distT="0" distB="0" distL="114300" distR="114300" simplePos="0" relativeHeight="251658240" behindDoc="1" locked="0" layoutInCell="1" allowOverlap="1" wp14:anchorId="50A74CBB" wp14:editId="56F9971D">
          <wp:simplePos x="0" y="0"/>
          <wp:positionH relativeFrom="column">
            <wp:posOffset>4534479</wp:posOffset>
          </wp:positionH>
          <wp:positionV relativeFrom="paragraph">
            <wp:posOffset>-327936</wp:posOffset>
          </wp:positionV>
          <wp:extent cx="1987826" cy="745322"/>
          <wp:effectExtent l="0" t="0" r="0" b="0"/>
          <wp:wrapNone/>
          <wp:docPr id="1948536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36135" name="Image 1948536135"/>
                  <pic:cNvPicPr/>
                </pic:nvPicPr>
                <pic:blipFill rotWithShape="1">
                  <a:blip r:embed="rId1"/>
                  <a:srcRect t="32823" b="29683"/>
                  <a:stretch/>
                </pic:blipFill>
                <pic:spPr bwMode="auto">
                  <a:xfrm>
                    <a:off x="0" y="0"/>
                    <a:ext cx="1987826" cy="745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6950">
      <w:rPr>
        <w:noProof/>
      </w:rPr>
      <w:drawing>
        <wp:anchor distT="0" distB="0" distL="114300" distR="114300" simplePos="0" relativeHeight="251659264" behindDoc="0" locked="0" layoutInCell="1" allowOverlap="1" wp14:anchorId="467480AC" wp14:editId="27E28EFA">
          <wp:simplePos x="0" y="0"/>
          <wp:positionH relativeFrom="column">
            <wp:posOffset>-888641</wp:posOffset>
          </wp:positionH>
          <wp:positionV relativeFrom="paragraph">
            <wp:posOffset>-290389</wp:posOffset>
          </wp:positionV>
          <wp:extent cx="1935667" cy="609824"/>
          <wp:effectExtent l="0" t="0" r="7620" b="0"/>
          <wp:wrapNone/>
          <wp:docPr id="1739833005" name="Image 2" descr="Une image contenant Graphique, logo, graphism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3005" name="Image 2" descr="Une image contenant Graphique, logo, graphisme, Police"/>
                  <pic:cNvPicPr/>
                </pic:nvPicPr>
                <pic:blipFill>
                  <a:blip r:embed="rId2"/>
                  <a:stretch>
                    <a:fillRect/>
                  </a:stretch>
                </pic:blipFill>
                <pic:spPr>
                  <a:xfrm>
                    <a:off x="0" y="0"/>
                    <a:ext cx="1935667" cy="6098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CE37CE"/>
    <w:multiLevelType w:val="hybridMultilevel"/>
    <w:tmpl w:val="52225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C33BC3"/>
    <w:multiLevelType w:val="hybridMultilevel"/>
    <w:tmpl w:val="888E5742"/>
    <w:lvl w:ilvl="0" w:tplc="040C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mbria" w:eastAsiaTheme="minorEastAsia" w:hAnsi="Cambri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E423BD4"/>
    <w:multiLevelType w:val="hybridMultilevel"/>
    <w:tmpl w:val="EEBA1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C979CC"/>
    <w:multiLevelType w:val="multilevel"/>
    <w:tmpl w:val="4C46A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35B4"/>
    <w:multiLevelType w:val="hybridMultilevel"/>
    <w:tmpl w:val="FF9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3D09BB"/>
    <w:multiLevelType w:val="hybridMultilevel"/>
    <w:tmpl w:val="F864D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D14E1D"/>
    <w:multiLevelType w:val="hybridMultilevel"/>
    <w:tmpl w:val="86447586"/>
    <w:lvl w:ilvl="0" w:tplc="FFFFFFFF">
      <w:start w:val="1"/>
      <w:numFmt w:val="decimal"/>
      <w:lvlText w:val="%1."/>
      <w:lvlJc w:val="left"/>
      <w:pPr>
        <w:ind w:left="360" w:hanging="360"/>
      </w:pPr>
    </w:lvl>
    <w:lvl w:ilvl="1" w:tplc="040C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DE5F60"/>
    <w:multiLevelType w:val="hybridMultilevel"/>
    <w:tmpl w:val="65481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7634B6"/>
    <w:multiLevelType w:val="hybridMultilevel"/>
    <w:tmpl w:val="AA5CF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C34816"/>
    <w:multiLevelType w:val="hybridMultilevel"/>
    <w:tmpl w:val="98CA092E"/>
    <w:lvl w:ilvl="0" w:tplc="4A089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6918FD"/>
    <w:multiLevelType w:val="hybridMultilevel"/>
    <w:tmpl w:val="B21EA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B373AD"/>
    <w:multiLevelType w:val="hybridMultilevel"/>
    <w:tmpl w:val="634AA22A"/>
    <w:lvl w:ilvl="0" w:tplc="FFFFFFFF">
      <w:start w:val="1"/>
      <w:numFmt w:val="decimal"/>
      <w:lvlText w:val="%1."/>
      <w:lvlJc w:val="left"/>
      <w:pPr>
        <w:ind w:left="360" w:hanging="360"/>
      </w:pPr>
    </w:lvl>
    <w:lvl w:ilvl="1" w:tplc="040C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D244298"/>
    <w:multiLevelType w:val="hybridMultilevel"/>
    <w:tmpl w:val="25741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C0436F"/>
    <w:multiLevelType w:val="hybridMultilevel"/>
    <w:tmpl w:val="67AA6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E53E7C"/>
    <w:multiLevelType w:val="hybridMultilevel"/>
    <w:tmpl w:val="BC58E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ED3B82"/>
    <w:multiLevelType w:val="hybridMultilevel"/>
    <w:tmpl w:val="9D7640B0"/>
    <w:lvl w:ilvl="0" w:tplc="040C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mbria" w:eastAsiaTheme="minorEastAsia" w:hAnsi="Cambri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6376D2"/>
    <w:multiLevelType w:val="hybridMultilevel"/>
    <w:tmpl w:val="75B4F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D965DD"/>
    <w:multiLevelType w:val="multilevel"/>
    <w:tmpl w:val="105621CE"/>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1117D9"/>
    <w:multiLevelType w:val="hybridMultilevel"/>
    <w:tmpl w:val="30A0B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44007"/>
    <w:multiLevelType w:val="hybridMultilevel"/>
    <w:tmpl w:val="3BB648D2"/>
    <w:lvl w:ilvl="0" w:tplc="FFFFFFFF">
      <w:start w:val="1"/>
      <w:numFmt w:val="decimal"/>
      <w:lvlText w:val="%1."/>
      <w:lvlJc w:val="left"/>
      <w:pPr>
        <w:ind w:left="360" w:hanging="360"/>
      </w:pPr>
    </w:lvl>
    <w:lvl w:ilvl="1" w:tplc="040C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C57BD9"/>
    <w:multiLevelType w:val="hybridMultilevel"/>
    <w:tmpl w:val="EA6E43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59B35B4"/>
    <w:multiLevelType w:val="multilevel"/>
    <w:tmpl w:val="105621CE"/>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401082"/>
    <w:multiLevelType w:val="multilevel"/>
    <w:tmpl w:val="4C46A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050A43"/>
    <w:multiLevelType w:val="hybridMultilevel"/>
    <w:tmpl w:val="E4228556"/>
    <w:lvl w:ilvl="0" w:tplc="040C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mbria" w:eastAsiaTheme="minorEastAsia" w:hAnsi="Cambri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4970E97"/>
    <w:multiLevelType w:val="hybridMultilevel"/>
    <w:tmpl w:val="E8DA94E0"/>
    <w:lvl w:ilvl="0" w:tplc="040C000F">
      <w:start w:val="1"/>
      <w:numFmt w:val="decimal"/>
      <w:lvlText w:val="%1."/>
      <w:lvlJc w:val="left"/>
      <w:pPr>
        <w:ind w:left="360" w:hanging="360"/>
      </w:pPr>
    </w:lvl>
    <w:lvl w:ilvl="1" w:tplc="E7844610">
      <w:start w:val="4"/>
      <w:numFmt w:val="bullet"/>
      <w:lvlText w:val="-"/>
      <w:lvlJc w:val="left"/>
      <w:pPr>
        <w:ind w:left="1080" w:hanging="360"/>
      </w:pPr>
      <w:rPr>
        <w:rFonts w:ascii="Cambria" w:eastAsiaTheme="minorEastAsia" w:hAnsi="Cambria"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5FF02AC"/>
    <w:multiLevelType w:val="hybridMultilevel"/>
    <w:tmpl w:val="6068F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835FE3"/>
    <w:multiLevelType w:val="hybridMultilevel"/>
    <w:tmpl w:val="8AF68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8595705">
    <w:abstractNumId w:val="8"/>
  </w:num>
  <w:num w:numId="2" w16cid:durableId="1383210103">
    <w:abstractNumId w:val="6"/>
  </w:num>
  <w:num w:numId="3" w16cid:durableId="554391983">
    <w:abstractNumId w:val="5"/>
  </w:num>
  <w:num w:numId="4" w16cid:durableId="245576604">
    <w:abstractNumId w:val="4"/>
  </w:num>
  <w:num w:numId="5" w16cid:durableId="852108088">
    <w:abstractNumId w:val="7"/>
  </w:num>
  <w:num w:numId="6" w16cid:durableId="968166017">
    <w:abstractNumId w:val="3"/>
  </w:num>
  <w:num w:numId="7" w16cid:durableId="1031956374">
    <w:abstractNumId w:val="2"/>
  </w:num>
  <w:num w:numId="8" w16cid:durableId="1139570553">
    <w:abstractNumId w:val="1"/>
  </w:num>
  <w:num w:numId="9" w16cid:durableId="1225215458">
    <w:abstractNumId w:val="0"/>
  </w:num>
  <w:num w:numId="10" w16cid:durableId="867451631">
    <w:abstractNumId w:val="12"/>
  </w:num>
  <w:num w:numId="11" w16cid:durableId="674527956">
    <w:abstractNumId w:val="31"/>
  </w:num>
  <w:num w:numId="12" w16cid:durableId="355086595">
    <w:abstractNumId w:val="26"/>
  </w:num>
  <w:num w:numId="13" w16cid:durableId="1547646704">
    <w:abstractNumId w:val="30"/>
  </w:num>
  <w:num w:numId="14" w16cid:durableId="340476949">
    <w:abstractNumId w:val="18"/>
  </w:num>
  <w:num w:numId="15" w16cid:durableId="865218138">
    <w:abstractNumId w:val="33"/>
  </w:num>
  <w:num w:numId="16" w16cid:durableId="2086804419">
    <w:abstractNumId w:val="23"/>
  </w:num>
  <w:num w:numId="17" w16cid:durableId="2004119269">
    <w:abstractNumId w:val="9"/>
  </w:num>
  <w:num w:numId="18" w16cid:durableId="535429598">
    <w:abstractNumId w:val="25"/>
  </w:num>
  <w:num w:numId="19" w16cid:durableId="698242201">
    <w:abstractNumId w:val="19"/>
  </w:num>
  <w:num w:numId="20" w16cid:durableId="774247005">
    <w:abstractNumId w:val="17"/>
  </w:num>
  <w:num w:numId="21" w16cid:durableId="1428186153">
    <w:abstractNumId w:val="10"/>
  </w:num>
  <w:num w:numId="22" w16cid:durableId="13845092">
    <w:abstractNumId w:val="15"/>
  </w:num>
  <w:num w:numId="23" w16cid:durableId="1035085318">
    <w:abstractNumId w:val="29"/>
  </w:num>
  <w:num w:numId="24" w16cid:durableId="2060323080">
    <w:abstractNumId w:val="20"/>
  </w:num>
  <w:num w:numId="25" w16cid:durableId="210265739">
    <w:abstractNumId w:val="28"/>
  </w:num>
  <w:num w:numId="26" w16cid:durableId="1307317818">
    <w:abstractNumId w:val="35"/>
  </w:num>
  <w:num w:numId="27" w16cid:durableId="443426579">
    <w:abstractNumId w:val="24"/>
  </w:num>
  <w:num w:numId="28" w16cid:durableId="1666741484">
    <w:abstractNumId w:val="27"/>
  </w:num>
  <w:num w:numId="29" w16cid:durableId="1952546097">
    <w:abstractNumId w:val="13"/>
  </w:num>
  <w:num w:numId="30" w16cid:durableId="1578244965">
    <w:abstractNumId w:val="16"/>
  </w:num>
  <w:num w:numId="31" w16cid:durableId="587617776">
    <w:abstractNumId w:val="14"/>
  </w:num>
  <w:num w:numId="32" w16cid:durableId="917321629">
    <w:abstractNumId w:val="22"/>
  </w:num>
  <w:num w:numId="33" w16cid:durableId="1698850105">
    <w:abstractNumId w:val="11"/>
  </w:num>
  <w:num w:numId="34" w16cid:durableId="893079738">
    <w:abstractNumId w:val="21"/>
  </w:num>
  <w:num w:numId="35" w16cid:durableId="1881821385">
    <w:abstractNumId w:val="32"/>
  </w:num>
  <w:num w:numId="36" w16cid:durableId="1447043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CA"/>
    <w:rsid w:val="0002299D"/>
    <w:rsid w:val="00034616"/>
    <w:rsid w:val="00037B07"/>
    <w:rsid w:val="0006063C"/>
    <w:rsid w:val="00084A79"/>
    <w:rsid w:val="000A6950"/>
    <w:rsid w:val="000D0E9B"/>
    <w:rsid w:val="000E0E27"/>
    <w:rsid w:val="000E16BB"/>
    <w:rsid w:val="0011086D"/>
    <w:rsid w:val="0012123F"/>
    <w:rsid w:val="001260CB"/>
    <w:rsid w:val="0015074B"/>
    <w:rsid w:val="00155925"/>
    <w:rsid w:val="00190927"/>
    <w:rsid w:val="00194A0D"/>
    <w:rsid w:val="001D6726"/>
    <w:rsid w:val="001E046C"/>
    <w:rsid w:val="001E5F45"/>
    <w:rsid w:val="00223DB1"/>
    <w:rsid w:val="002502A6"/>
    <w:rsid w:val="00262BE8"/>
    <w:rsid w:val="00265833"/>
    <w:rsid w:val="00292C30"/>
    <w:rsid w:val="00292CCB"/>
    <w:rsid w:val="0029639D"/>
    <w:rsid w:val="003104E5"/>
    <w:rsid w:val="003131A0"/>
    <w:rsid w:val="00326F90"/>
    <w:rsid w:val="00334366"/>
    <w:rsid w:val="0034654E"/>
    <w:rsid w:val="00352D4C"/>
    <w:rsid w:val="003A57CC"/>
    <w:rsid w:val="003D5A05"/>
    <w:rsid w:val="003D5EC8"/>
    <w:rsid w:val="00456D32"/>
    <w:rsid w:val="004751F3"/>
    <w:rsid w:val="00477E43"/>
    <w:rsid w:val="00490A45"/>
    <w:rsid w:val="004C3602"/>
    <w:rsid w:val="004F6232"/>
    <w:rsid w:val="0052298B"/>
    <w:rsid w:val="00554E6B"/>
    <w:rsid w:val="005645B8"/>
    <w:rsid w:val="005F0CFC"/>
    <w:rsid w:val="00646594"/>
    <w:rsid w:val="00676AB2"/>
    <w:rsid w:val="0068670C"/>
    <w:rsid w:val="0072377B"/>
    <w:rsid w:val="007911D0"/>
    <w:rsid w:val="007E00C5"/>
    <w:rsid w:val="008B761D"/>
    <w:rsid w:val="008D62DC"/>
    <w:rsid w:val="009011B8"/>
    <w:rsid w:val="00905438"/>
    <w:rsid w:val="0090597D"/>
    <w:rsid w:val="00915FE6"/>
    <w:rsid w:val="00941225"/>
    <w:rsid w:val="00945270"/>
    <w:rsid w:val="00950339"/>
    <w:rsid w:val="00987455"/>
    <w:rsid w:val="009C7B32"/>
    <w:rsid w:val="00A60098"/>
    <w:rsid w:val="00A651E6"/>
    <w:rsid w:val="00A70908"/>
    <w:rsid w:val="00AA1D8D"/>
    <w:rsid w:val="00AA34E9"/>
    <w:rsid w:val="00AC45F6"/>
    <w:rsid w:val="00AE7C0E"/>
    <w:rsid w:val="00B0523E"/>
    <w:rsid w:val="00B47730"/>
    <w:rsid w:val="00B87EAF"/>
    <w:rsid w:val="00B927B6"/>
    <w:rsid w:val="00BD69FA"/>
    <w:rsid w:val="00C435B3"/>
    <w:rsid w:val="00C71D4A"/>
    <w:rsid w:val="00C83341"/>
    <w:rsid w:val="00CA09C0"/>
    <w:rsid w:val="00CB0664"/>
    <w:rsid w:val="00D118FD"/>
    <w:rsid w:val="00D16AA1"/>
    <w:rsid w:val="00D51E35"/>
    <w:rsid w:val="00DA4F78"/>
    <w:rsid w:val="00DB0569"/>
    <w:rsid w:val="00DD1990"/>
    <w:rsid w:val="00DE6B7D"/>
    <w:rsid w:val="00DF747A"/>
    <w:rsid w:val="00E03EE1"/>
    <w:rsid w:val="00E74C5A"/>
    <w:rsid w:val="00E878EE"/>
    <w:rsid w:val="00EE4536"/>
    <w:rsid w:val="00EF335B"/>
    <w:rsid w:val="00EF6B8C"/>
    <w:rsid w:val="00F400CE"/>
    <w:rsid w:val="00F676C0"/>
    <w:rsid w:val="00F839B0"/>
    <w:rsid w:val="00FC0C35"/>
    <w:rsid w:val="00FC693F"/>
    <w:rsid w:val="05A0426E"/>
    <w:rsid w:val="448811C2"/>
    <w:rsid w:val="6ABAF572"/>
    <w:rsid w:val="6CAAA7F1"/>
    <w:rsid w:val="773AC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461DC6"/>
  <w14:defaultImageDpi w14:val="300"/>
  <w15:docId w15:val="{5F00FB55-B705-4E0C-B8C5-0B30872D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156082"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0A2F4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156082" w:themeColor="accent1"/>
    </w:rPr>
  </w:style>
  <w:style w:type="paragraph" w:styleId="Titre">
    <w:name w:val="Title"/>
    <w:basedOn w:val="Normal"/>
    <w:next w:val="Normal"/>
    <w:link w:val="TitreCar"/>
    <w:uiPriority w:val="10"/>
    <w:qFormat/>
    <w:rsid w:val="00FC693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156082"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156082"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0A2F4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0A2F4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156082"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156082"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156082" w:themeColor="accent1"/>
      </w:pBdr>
      <w:spacing w:before="200" w:after="280"/>
      <w:ind w:left="936" w:right="936"/>
    </w:pPr>
    <w:rPr>
      <w:b/>
      <w:bCs/>
      <w:i/>
      <w:iCs/>
      <w:color w:val="156082" w:themeColor="accent1"/>
    </w:rPr>
  </w:style>
  <w:style w:type="character" w:customStyle="1" w:styleId="CitationintenseCar">
    <w:name w:val="Citation intense Car"/>
    <w:basedOn w:val="Policepardfaut"/>
    <w:link w:val="Citationintense"/>
    <w:uiPriority w:val="30"/>
    <w:rsid w:val="00FC693F"/>
    <w:rPr>
      <w:b/>
      <w:bCs/>
      <w:i/>
      <w:iCs/>
      <w:color w:val="156082"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156082" w:themeColor="accent1"/>
    </w:rPr>
  </w:style>
  <w:style w:type="character" w:styleId="Rfrencelgre">
    <w:name w:val="Subtle Reference"/>
    <w:basedOn w:val="Policepardfaut"/>
    <w:uiPriority w:val="31"/>
    <w:qFormat/>
    <w:rsid w:val="00FC693F"/>
    <w:rPr>
      <w:smallCaps/>
      <w:color w:val="E97132" w:themeColor="accent2"/>
      <w:u w:val="single"/>
    </w:rPr>
  </w:style>
  <w:style w:type="character" w:styleId="Rfrenceintense">
    <w:name w:val="Intense Reference"/>
    <w:basedOn w:val="Policepardfaut"/>
    <w:uiPriority w:val="32"/>
    <w:qFormat/>
    <w:rsid w:val="00FC693F"/>
    <w:rPr>
      <w:b/>
      <w:bCs/>
      <w:smallCaps/>
      <w:color w:val="E97132"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Rvision">
    <w:name w:val="Revision"/>
    <w:hidden/>
    <w:uiPriority w:val="99"/>
    <w:semiHidden/>
    <w:rsid w:val="00190927"/>
    <w:pPr>
      <w:spacing w:after="0" w:line="240" w:lineRule="auto"/>
    </w:pPr>
  </w:style>
  <w:style w:type="character" w:styleId="Lienhypertexte">
    <w:name w:val="Hyperlink"/>
    <w:basedOn w:val="Policepardfaut"/>
    <w:uiPriority w:val="99"/>
    <w:unhideWhenUsed/>
    <w:rsid w:val="00676AB2"/>
    <w:rPr>
      <w:color w:val="467886" w:themeColor="hyperlink"/>
      <w:u w:val="single"/>
    </w:rPr>
  </w:style>
  <w:style w:type="character" w:styleId="Mentionnonrsolue">
    <w:name w:val="Unresolved Mention"/>
    <w:basedOn w:val="Policepardfaut"/>
    <w:uiPriority w:val="99"/>
    <w:semiHidden/>
    <w:unhideWhenUsed/>
    <w:rsid w:val="0067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saad@agence-autonomy.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aad@agence-autonomy.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4893-abeb-44a8-a817-bf8b894ea109">
      <Terms xmlns="http://schemas.microsoft.com/office/infopath/2007/PartnerControls"/>
    </lcf76f155ced4ddcb4097134ff3c332f>
    <TaxCatchAll xmlns="01558d7c-5dd0-40b8-97f0-1123eb985b3a" xsi:nil="true"/>
    <_DCDateCreated xmlns="http://schemas.microsoft.com/sharepoint/v3/fields">2025-11-28T14:58:19+00:00</_DCDateCrea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AE14587D3C4E4CB04A1D192E140070" ma:contentTypeVersion="21" ma:contentTypeDescription="Crée un document." ma:contentTypeScope="" ma:versionID="3bde1744db8b403eb5554c4fb01892e0">
  <xsd:schema xmlns:xsd="http://www.w3.org/2001/XMLSchema" xmlns:xs="http://www.w3.org/2001/XMLSchema" xmlns:p="http://schemas.microsoft.com/office/2006/metadata/properties" xmlns:ns2="e5104893-abeb-44a8-a817-bf8b894ea109" xmlns:ns3="01558d7c-5dd0-40b8-97f0-1123eb985b3a" xmlns:ns4="http://schemas.microsoft.com/sharepoint/v3/fields" targetNamespace="http://schemas.microsoft.com/office/2006/metadata/properties" ma:root="true" ma:fieldsID="794d8aea32ab3317a05fe54a4c5ee577" ns2:_="" ns3:_="" ns4:_="">
    <xsd:import namespace="e5104893-abeb-44a8-a817-bf8b894ea109"/>
    <xsd:import namespace="01558d7c-5dd0-40b8-97f0-1123eb985b3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_DCDateCreate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4893-abeb-44a8-a817-bf8b894e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cad443e-2b5c-4638-8aba-d032c1356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8d7c-5dd0-40b8-97f0-1123eb985b3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f518be8-2d66-4b74-aedc-4181507b0071}" ma:internalName="TaxCatchAll" ma:showField="CatchAllData" ma:web="01558d7c-5dd0-40b8-97f0-1123eb985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1" nillable="true" ma:displayName="Date de création" ma:default="[today]" ma:description="Date à laquelle la ressource a été créée"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BB625-D846-4BB5-AE9A-BA68A8774DCE}">
  <ds:schemaRefs>
    <ds:schemaRef ds:uri="http://schemas.microsoft.com/office/2006/metadata/properties"/>
    <ds:schemaRef ds:uri="http://schemas.microsoft.com/office/infopath/2007/PartnerControls"/>
    <ds:schemaRef ds:uri="e5104893-abeb-44a8-a817-bf8b894ea109"/>
    <ds:schemaRef ds:uri="01558d7c-5dd0-40b8-97f0-1123eb985b3a"/>
    <ds:schemaRef ds:uri="http://schemas.microsoft.com/sharepoint/v3/field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D59A36A-B256-4627-8267-AC139551F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4893-abeb-44a8-a817-bf8b894ea109"/>
    <ds:schemaRef ds:uri="01558d7c-5dd0-40b8-97f0-1123eb985b3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ADFDA-38BE-4DEA-BC35-F3EEC9C40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10</Pages>
  <Words>2579</Words>
  <Characters>14185</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NASRI Imane</cp:lastModifiedBy>
  <cp:revision>76</cp:revision>
  <dcterms:created xsi:type="dcterms:W3CDTF">2025-11-27T15:35:00Z</dcterms:created>
  <dcterms:modified xsi:type="dcterms:W3CDTF">2025-12-19T16:59:00Z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0x01010025AE14587D3C4E4CB04A1D192E140070</vt:lpwstr>
  </property>
  <property fmtid="{D5CDD505-2E9C-101B-9397-08002B2CF9AE}" pid="3" name="MediaServiceImageTags">
    <vt:lpwstr/>
  </property>
</Properties>
</file>